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A4" w:rsidRPr="004032A4" w:rsidRDefault="002A31DA" w:rsidP="002A31DA">
      <w:pPr>
        <w:pStyle w:val="a6"/>
        <w:jc w:val="center"/>
        <w:rPr>
          <w:lang w:eastAsia="ru-RU"/>
        </w:rPr>
      </w:pPr>
      <w:bookmarkStart w:id="0" w:name="_GoBack"/>
      <w:bookmarkEnd w:id="0"/>
      <w:r w:rsidRPr="002A31DA">
        <w:rPr>
          <w:lang w:eastAsia="ru-RU"/>
        </w:rPr>
        <w:t>РОССИЙСКАЯ ФЕДЕРАЦИЯ</w:t>
      </w:r>
    </w:p>
    <w:p w:rsidR="004032A4" w:rsidRDefault="002A31DA" w:rsidP="002A31DA">
      <w:pPr>
        <w:pStyle w:val="a6"/>
        <w:jc w:val="center"/>
        <w:rPr>
          <w:lang w:eastAsia="ru-RU"/>
        </w:rPr>
      </w:pPr>
      <w:r>
        <w:rPr>
          <w:lang w:eastAsia="ru-RU"/>
        </w:rPr>
        <w:t>Иркутская область</w:t>
      </w:r>
    </w:p>
    <w:p w:rsidR="002A31DA" w:rsidRPr="004032A4" w:rsidRDefault="002A31DA" w:rsidP="002A31DA">
      <w:pPr>
        <w:pStyle w:val="a6"/>
        <w:jc w:val="center"/>
        <w:rPr>
          <w:lang w:eastAsia="ru-RU"/>
        </w:rPr>
      </w:pPr>
      <w:r>
        <w:rPr>
          <w:lang w:eastAsia="ru-RU"/>
        </w:rPr>
        <w:t>Усть-Илимский район</w:t>
      </w:r>
    </w:p>
    <w:p w:rsidR="004032A4" w:rsidRPr="004032A4" w:rsidRDefault="002A31DA" w:rsidP="002A31DA">
      <w:pPr>
        <w:pStyle w:val="a6"/>
        <w:jc w:val="center"/>
        <w:rPr>
          <w:lang w:eastAsia="ru-RU"/>
        </w:rPr>
      </w:pPr>
      <w:r>
        <w:rPr>
          <w:lang w:eastAsia="ru-RU"/>
        </w:rPr>
        <w:t>Администрация Ершовского муниципального образования</w:t>
      </w:r>
    </w:p>
    <w:p w:rsidR="004032A4" w:rsidRPr="004032A4" w:rsidRDefault="004032A4" w:rsidP="004032A4">
      <w:pPr>
        <w:shd w:val="clear" w:color="auto" w:fill="FFFFFF"/>
        <w:spacing w:before="100" w:beforeAutospacing="1" w:after="100" w:afterAutospacing="1" w:line="240" w:lineRule="auto"/>
        <w:jc w:val="center"/>
        <w:rPr>
          <w:rFonts w:ascii="Times New Roman" w:eastAsia="Times New Roman" w:hAnsi="Times New Roman" w:cs="Times New Roman"/>
          <w:color w:val="263A5E"/>
          <w:sz w:val="20"/>
          <w:szCs w:val="20"/>
          <w:lang w:eastAsia="ru-RU"/>
        </w:rPr>
      </w:pPr>
      <w:r w:rsidRPr="002A31DA">
        <w:rPr>
          <w:rFonts w:ascii="Times New Roman" w:eastAsia="Times New Roman" w:hAnsi="Times New Roman" w:cs="Times New Roman"/>
          <w:b/>
          <w:bCs/>
          <w:color w:val="263A5E"/>
          <w:sz w:val="20"/>
          <w:szCs w:val="20"/>
          <w:lang w:eastAsia="ru-RU"/>
        </w:rPr>
        <w:t> </w:t>
      </w:r>
      <w:r w:rsidR="000166FC">
        <w:rPr>
          <w:rFonts w:ascii="Times New Roman" w:eastAsia="Times New Roman" w:hAnsi="Times New Roman" w:cs="Times New Roman"/>
          <w:b/>
          <w:bCs/>
          <w:color w:val="263A5E"/>
          <w:sz w:val="20"/>
          <w:szCs w:val="20"/>
          <w:lang w:eastAsia="ru-RU"/>
        </w:rPr>
        <w:t>АДМИНИСТРАЦИЯ</w:t>
      </w:r>
    </w:p>
    <w:p w:rsidR="004032A4" w:rsidRPr="004032A4" w:rsidRDefault="004032A4" w:rsidP="004032A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63A5E"/>
          <w:sz w:val="24"/>
          <w:szCs w:val="24"/>
          <w:lang w:eastAsia="ru-RU"/>
        </w:rPr>
      </w:pPr>
      <w:r w:rsidRPr="004032A4">
        <w:rPr>
          <w:rFonts w:ascii="Times New Roman" w:eastAsia="Times New Roman" w:hAnsi="Times New Roman" w:cs="Times New Roman"/>
          <w:b/>
          <w:bCs/>
          <w:color w:val="263A5E"/>
          <w:sz w:val="24"/>
          <w:szCs w:val="24"/>
          <w:lang w:eastAsia="ru-RU"/>
        </w:rPr>
        <w:t>ПОСТАНОВЛЕНИЕ</w:t>
      </w:r>
      <w:r w:rsidR="000166FC">
        <w:rPr>
          <w:rFonts w:ascii="Times New Roman" w:eastAsia="Times New Roman" w:hAnsi="Times New Roman" w:cs="Times New Roman"/>
          <w:b/>
          <w:bCs/>
          <w:color w:val="263A5E"/>
          <w:sz w:val="24"/>
          <w:szCs w:val="24"/>
          <w:lang w:eastAsia="ru-RU"/>
        </w:rPr>
        <w:t xml:space="preserve">                      </w:t>
      </w:r>
    </w:p>
    <w:p w:rsidR="004032A4" w:rsidRPr="002A31DA" w:rsidRDefault="004032A4" w:rsidP="000166FC">
      <w:pPr>
        <w:pStyle w:val="a6"/>
        <w:jc w:val="both"/>
        <w:rPr>
          <w:rFonts w:ascii="Times New Roman" w:hAnsi="Times New Roman" w:cs="Times New Roman"/>
          <w:sz w:val="24"/>
          <w:szCs w:val="24"/>
          <w:lang w:eastAsia="ru-RU"/>
        </w:rPr>
      </w:pPr>
      <w:r w:rsidRPr="002A31DA">
        <w:rPr>
          <w:rFonts w:ascii="Times New Roman" w:hAnsi="Times New Roman" w:cs="Times New Roman"/>
          <w:sz w:val="24"/>
          <w:szCs w:val="24"/>
          <w:lang w:eastAsia="ru-RU"/>
        </w:rPr>
        <w:t> </w:t>
      </w:r>
      <w:r w:rsidR="000166FC">
        <w:rPr>
          <w:rFonts w:ascii="Times New Roman" w:hAnsi="Times New Roman" w:cs="Times New Roman"/>
          <w:sz w:val="24"/>
          <w:szCs w:val="24"/>
          <w:lang w:eastAsia="ru-RU"/>
        </w:rPr>
        <w:t>проект</w:t>
      </w:r>
    </w:p>
    <w:p w:rsidR="004032A4" w:rsidRPr="004032A4" w:rsidRDefault="00346332" w:rsidP="004032A4">
      <w:pPr>
        <w:shd w:val="clear" w:color="auto" w:fill="FFFFFF"/>
        <w:spacing w:before="100" w:beforeAutospacing="1" w:after="100" w:afterAutospacing="1" w:line="240" w:lineRule="auto"/>
        <w:jc w:val="center"/>
        <w:rPr>
          <w:rFonts w:ascii="Times New Roman" w:eastAsia="Times New Roman" w:hAnsi="Times New Roman" w:cs="Times New Roman"/>
          <w:color w:val="263A5E"/>
          <w:sz w:val="24"/>
          <w:szCs w:val="24"/>
          <w:lang w:eastAsia="ru-RU"/>
        </w:rPr>
      </w:pPr>
      <w:r>
        <w:rPr>
          <w:rFonts w:ascii="Times New Roman" w:eastAsia="Times New Roman" w:hAnsi="Times New Roman" w:cs="Times New Roman"/>
          <w:color w:val="263A5E"/>
          <w:sz w:val="24"/>
          <w:szCs w:val="24"/>
          <w:lang w:eastAsia="ru-RU"/>
        </w:rPr>
        <w:t>от.__.__</w:t>
      </w:r>
      <w:r w:rsidR="002A31DA">
        <w:rPr>
          <w:rFonts w:ascii="Times New Roman" w:eastAsia="Times New Roman" w:hAnsi="Times New Roman" w:cs="Times New Roman"/>
          <w:color w:val="263A5E"/>
          <w:sz w:val="24"/>
          <w:szCs w:val="24"/>
          <w:lang w:eastAsia="ru-RU"/>
        </w:rPr>
        <w:t>.2013г.</w:t>
      </w:r>
      <w:r w:rsidR="004032A4" w:rsidRPr="004032A4">
        <w:rPr>
          <w:rFonts w:ascii="Times New Roman" w:eastAsia="Times New Roman" w:hAnsi="Times New Roman" w:cs="Times New Roman"/>
          <w:color w:val="263A5E"/>
          <w:sz w:val="24"/>
          <w:szCs w:val="24"/>
          <w:lang w:eastAsia="ru-RU"/>
        </w:rPr>
        <w:t>                                                                          </w:t>
      </w:r>
      <w:r>
        <w:rPr>
          <w:rFonts w:ascii="Times New Roman" w:eastAsia="Times New Roman" w:hAnsi="Times New Roman" w:cs="Times New Roman"/>
          <w:color w:val="263A5E"/>
          <w:sz w:val="24"/>
          <w:szCs w:val="24"/>
          <w:lang w:eastAsia="ru-RU"/>
        </w:rPr>
        <w:t xml:space="preserve">                         № </w:t>
      </w:r>
    </w:p>
    <w:p w:rsidR="004032A4" w:rsidRPr="004032A4" w:rsidRDefault="004032A4" w:rsidP="004032A4">
      <w:pPr>
        <w:shd w:val="clear" w:color="auto" w:fill="FFFFFF"/>
        <w:spacing w:before="100" w:beforeAutospacing="1" w:after="100" w:afterAutospacing="1" w:line="240" w:lineRule="auto"/>
        <w:jc w:val="center"/>
        <w:rPr>
          <w:rFonts w:ascii="Times New Roman" w:eastAsia="Times New Roman" w:hAnsi="Times New Roman" w:cs="Times New Roman"/>
          <w:color w:val="263A5E"/>
          <w:sz w:val="24"/>
          <w:szCs w:val="24"/>
          <w:lang w:eastAsia="ru-RU"/>
        </w:rPr>
      </w:pPr>
      <w:r w:rsidRPr="002A31DA">
        <w:rPr>
          <w:rFonts w:ascii="Times New Roman" w:eastAsia="Times New Roman" w:hAnsi="Times New Roman" w:cs="Times New Roman"/>
          <w:b/>
          <w:bCs/>
          <w:color w:val="263A5E"/>
          <w:sz w:val="24"/>
          <w:szCs w:val="24"/>
          <w:lang w:eastAsia="ru-RU"/>
        </w:rPr>
        <w:t>Об утверждении Порядка проведения независимой экспертизы проектов административных регламентов предоставления муниципальных услуг (функций)</w:t>
      </w:r>
    </w:p>
    <w:p w:rsidR="004032A4" w:rsidRPr="004032A4" w:rsidRDefault="004032A4" w:rsidP="004032A4">
      <w:pPr>
        <w:shd w:val="clear" w:color="auto" w:fill="FFFFFF"/>
        <w:spacing w:before="100" w:beforeAutospacing="1" w:after="100" w:afterAutospacing="1" w:line="240" w:lineRule="auto"/>
        <w:rPr>
          <w:rFonts w:ascii="Times New Roman" w:eastAsia="Times New Roman" w:hAnsi="Times New Roman" w:cs="Times New Roman"/>
          <w:color w:val="263A5E"/>
          <w:sz w:val="24"/>
          <w:szCs w:val="24"/>
          <w:lang w:eastAsia="ru-RU"/>
        </w:rPr>
      </w:pPr>
      <w:r w:rsidRPr="004032A4">
        <w:rPr>
          <w:rFonts w:ascii="Times New Roman" w:eastAsia="Times New Roman" w:hAnsi="Times New Roman" w:cs="Times New Roman"/>
          <w:color w:val="263A5E"/>
          <w:sz w:val="24"/>
          <w:szCs w:val="24"/>
          <w:lang w:eastAsia="ru-RU"/>
        </w:rPr>
        <w:t> </w:t>
      </w:r>
    </w:p>
    <w:p w:rsidR="004032A4" w:rsidRDefault="002A31DA" w:rsidP="002A31DA">
      <w:pPr>
        <w:pStyle w:val="a3"/>
        <w:shd w:val="clear" w:color="auto" w:fill="FFFFFF"/>
        <w:jc w:val="both"/>
        <w:rPr>
          <w:color w:val="263A5E"/>
        </w:rPr>
      </w:pPr>
      <w:r>
        <w:rPr>
          <w:color w:val="263A5E"/>
        </w:rPr>
        <w:t xml:space="preserve">      </w:t>
      </w:r>
      <w:r w:rsidR="004032A4" w:rsidRPr="002A31DA">
        <w:rPr>
          <w:color w:val="263A5E"/>
        </w:rPr>
        <w:t>В целях повышения качества разработки административных регламентов предоставления муниципальных услуг, открытости и прозрачности взаимодействия между органами ме</w:t>
      </w:r>
      <w:r>
        <w:rPr>
          <w:color w:val="263A5E"/>
        </w:rPr>
        <w:t>стного самоуправления Ершовского муниципального образования</w:t>
      </w:r>
      <w:r w:rsidR="004032A4" w:rsidRPr="002A31DA">
        <w:rPr>
          <w:color w:val="263A5E"/>
        </w:rPr>
        <w:t xml:space="preserve"> и гражданским обществом, в соответствии с Федеральным законом Российской Федерации от 27.07.2010 № 210-ФЗ «Об организации предоставления государственных и мун</w:t>
      </w:r>
      <w:r>
        <w:rPr>
          <w:color w:val="263A5E"/>
        </w:rPr>
        <w:t>иципальных услуг», руководствуясь ст.ст.32,42 Устава Ершовского муниципального образования</w:t>
      </w:r>
    </w:p>
    <w:p w:rsidR="002A31DA" w:rsidRPr="002A31DA" w:rsidRDefault="002A31DA" w:rsidP="002A31DA">
      <w:pPr>
        <w:pStyle w:val="a6"/>
        <w:rPr>
          <w:rFonts w:ascii="Times New Roman" w:hAnsi="Times New Roman" w:cs="Times New Roman"/>
          <w:sz w:val="24"/>
          <w:szCs w:val="24"/>
        </w:rPr>
      </w:pPr>
      <w:r w:rsidRPr="002A31DA">
        <w:rPr>
          <w:rFonts w:ascii="Times New Roman" w:hAnsi="Times New Roman" w:cs="Times New Roman"/>
          <w:sz w:val="24"/>
          <w:szCs w:val="24"/>
        </w:rPr>
        <w:t>Постановляю</w:t>
      </w:r>
      <w:r>
        <w:rPr>
          <w:rFonts w:ascii="Times New Roman" w:hAnsi="Times New Roman" w:cs="Times New Roman"/>
          <w:sz w:val="24"/>
          <w:szCs w:val="24"/>
        </w:rPr>
        <w:t>:</w:t>
      </w:r>
    </w:p>
    <w:p w:rsidR="004032A4" w:rsidRDefault="004032A4" w:rsidP="002A31DA">
      <w:pPr>
        <w:pStyle w:val="a6"/>
        <w:numPr>
          <w:ilvl w:val="0"/>
          <w:numId w:val="1"/>
        </w:numPr>
      </w:pPr>
      <w:r w:rsidRPr="002A31DA">
        <w:t>Утвердить Порядок проведения независимой экспертизы проектов административных регламентов предоставления муниципальных услуг (функций) согласно приложению.</w:t>
      </w:r>
    </w:p>
    <w:p w:rsidR="002A31DA" w:rsidRDefault="009565B1" w:rsidP="002A31DA">
      <w:pPr>
        <w:pStyle w:val="a6"/>
        <w:numPr>
          <w:ilvl w:val="0"/>
          <w:numId w:val="1"/>
        </w:numPr>
      </w:pPr>
      <w:r>
        <w:t>Опубликовать настоящее постановление в газете «Ершовский вестник».</w:t>
      </w:r>
    </w:p>
    <w:p w:rsidR="009565B1" w:rsidRPr="002A31DA" w:rsidRDefault="009565B1" w:rsidP="002A31DA">
      <w:pPr>
        <w:pStyle w:val="a6"/>
        <w:numPr>
          <w:ilvl w:val="0"/>
          <w:numId w:val="1"/>
        </w:numPr>
      </w:pPr>
      <w:r>
        <w:t>Контроль за исполнением настоящего постановления оставляю за собой.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9565B1" w:rsidP="009565B1">
      <w:pPr>
        <w:pStyle w:val="a6"/>
      </w:pPr>
      <w:r>
        <w:t>Глава администрации Ершовского</w:t>
      </w:r>
    </w:p>
    <w:p w:rsidR="009565B1" w:rsidRDefault="009565B1" w:rsidP="009565B1">
      <w:pPr>
        <w:pStyle w:val="a6"/>
      </w:pPr>
      <w:r>
        <w:t>Муниципального образования                                                        А.В.Квитка</w:t>
      </w:r>
    </w:p>
    <w:p w:rsidR="002A31DA" w:rsidRDefault="002A31DA" w:rsidP="004032A4">
      <w:pPr>
        <w:pStyle w:val="a3"/>
        <w:shd w:val="clear" w:color="auto" w:fill="FFFFFF"/>
        <w:rPr>
          <w:rFonts w:ascii="Tahoma" w:hAnsi="Tahoma" w:cs="Tahoma"/>
          <w:color w:val="263A5E"/>
          <w:sz w:val="20"/>
          <w:szCs w:val="20"/>
        </w:rPr>
      </w:pPr>
    </w:p>
    <w:p w:rsidR="002A31DA" w:rsidRDefault="002A31DA" w:rsidP="004032A4">
      <w:pPr>
        <w:pStyle w:val="a3"/>
        <w:shd w:val="clear" w:color="auto" w:fill="FFFFFF"/>
        <w:rPr>
          <w:rFonts w:ascii="Tahoma" w:hAnsi="Tahoma" w:cs="Tahoma"/>
          <w:color w:val="263A5E"/>
          <w:sz w:val="20"/>
          <w:szCs w:val="20"/>
        </w:rPr>
      </w:pPr>
    </w:p>
    <w:p w:rsidR="002A31DA" w:rsidRDefault="002A31DA" w:rsidP="004032A4">
      <w:pPr>
        <w:pStyle w:val="a3"/>
        <w:shd w:val="clear" w:color="auto" w:fill="FFFFFF"/>
        <w:rPr>
          <w:rFonts w:ascii="Tahoma" w:hAnsi="Tahoma" w:cs="Tahoma"/>
          <w:color w:val="263A5E"/>
          <w:sz w:val="20"/>
          <w:szCs w:val="20"/>
        </w:rPr>
      </w:pPr>
    </w:p>
    <w:p w:rsidR="002A31DA" w:rsidRDefault="002A31DA" w:rsidP="004032A4">
      <w:pPr>
        <w:pStyle w:val="a3"/>
        <w:shd w:val="clear" w:color="auto" w:fill="FFFFFF"/>
        <w:rPr>
          <w:rFonts w:ascii="Tahoma" w:hAnsi="Tahoma" w:cs="Tahoma"/>
          <w:color w:val="263A5E"/>
          <w:sz w:val="20"/>
          <w:szCs w:val="20"/>
        </w:rPr>
      </w:pPr>
    </w:p>
    <w:p w:rsidR="002A31DA" w:rsidRDefault="002A31DA" w:rsidP="004032A4">
      <w:pPr>
        <w:pStyle w:val="a3"/>
        <w:shd w:val="clear" w:color="auto" w:fill="FFFFFF"/>
        <w:rPr>
          <w:rFonts w:ascii="Tahoma" w:hAnsi="Tahoma" w:cs="Tahoma"/>
          <w:color w:val="263A5E"/>
          <w:sz w:val="20"/>
          <w:szCs w:val="20"/>
        </w:rPr>
      </w:pPr>
    </w:p>
    <w:p w:rsidR="002A31DA" w:rsidRDefault="002A31DA" w:rsidP="004032A4">
      <w:pPr>
        <w:pStyle w:val="a3"/>
        <w:shd w:val="clear" w:color="auto" w:fill="FFFFFF"/>
        <w:rPr>
          <w:rFonts w:ascii="Tahoma" w:hAnsi="Tahoma" w:cs="Tahoma"/>
          <w:color w:val="263A5E"/>
          <w:sz w:val="20"/>
          <w:szCs w:val="20"/>
        </w:rPr>
      </w:pPr>
    </w:p>
    <w:p w:rsidR="002A31DA" w:rsidRDefault="002A31DA" w:rsidP="004032A4">
      <w:pPr>
        <w:pStyle w:val="a3"/>
        <w:shd w:val="clear" w:color="auto" w:fill="FFFFFF"/>
        <w:rPr>
          <w:rFonts w:ascii="Tahoma" w:hAnsi="Tahoma" w:cs="Tahoma"/>
          <w:color w:val="263A5E"/>
          <w:sz w:val="20"/>
          <w:szCs w:val="20"/>
        </w:rPr>
      </w:pPr>
    </w:p>
    <w:p w:rsidR="009565B1" w:rsidRDefault="009565B1" w:rsidP="004032A4">
      <w:pPr>
        <w:pStyle w:val="a3"/>
        <w:shd w:val="clear" w:color="auto" w:fill="FFFFFF"/>
        <w:rPr>
          <w:rFonts w:ascii="Tahoma" w:hAnsi="Tahoma" w:cs="Tahoma"/>
          <w:color w:val="263A5E"/>
          <w:sz w:val="20"/>
          <w:szCs w:val="20"/>
        </w:rPr>
      </w:pPr>
    </w:p>
    <w:p w:rsidR="004032A4" w:rsidRDefault="004032A4" w:rsidP="004032A4">
      <w:pPr>
        <w:pStyle w:val="a3"/>
        <w:shd w:val="clear" w:color="auto" w:fill="FFFFFF"/>
        <w:jc w:val="right"/>
        <w:rPr>
          <w:rFonts w:ascii="Tahoma" w:hAnsi="Tahoma" w:cs="Tahoma"/>
          <w:color w:val="263A5E"/>
          <w:sz w:val="20"/>
          <w:szCs w:val="20"/>
        </w:rPr>
      </w:pPr>
      <w:r>
        <w:rPr>
          <w:rStyle w:val="a4"/>
          <w:rFonts w:ascii="Tahoma" w:hAnsi="Tahoma" w:cs="Tahoma"/>
          <w:color w:val="263A5E"/>
          <w:sz w:val="20"/>
          <w:szCs w:val="20"/>
        </w:rPr>
        <w:lastRenderedPageBreak/>
        <w:t>Утверждён</w:t>
      </w:r>
    </w:p>
    <w:p w:rsidR="004032A4" w:rsidRDefault="004032A4" w:rsidP="004032A4">
      <w:pPr>
        <w:pStyle w:val="a3"/>
        <w:shd w:val="clear" w:color="auto" w:fill="FFFFFF"/>
        <w:jc w:val="right"/>
        <w:rPr>
          <w:rFonts w:ascii="Tahoma" w:hAnsi="Tahoma" w:cs="Tahoma"/>
          <w:color w:val="263A5E"/>
          <w:sz w:val="20"/>
          <w:szCs w:val="20"/>
        </w:rPr>
      </w:pPr>
      <w:r>
        <w:rPr>
          <w:rStyle w:val="a4"/>
          <w:rFonts w:ascii="Tahoma" w:hAnsi="Tahoma" w:cs="Tahoma"/>
          <w:color w:val="263A5E"/>
          <w:sz w:val="20"/>
          <w:szCs w:val="20"/>
        </w:rPr>
        <w:t>Постановлением администрации</w:t>
      </w:r>
    </w:p>
    <w:p w:rsidR="004032A4" w:rsidRDefault="009565B1" w:rsidP="004032A4">
      <w:pPr>
        <w:pStyle w:val="a3"/>
        <w:shd w:val="clear" w:color="auto" w:fill="FFFFFF"/>
        <w:jc w:val="right"/>
        <w:rPr>
          <w:rFonts w:ascii="Tahoma" w:hAnsi="Tahoma" w:cs="Tahoma"/>
          <w:color w:val="263A5E"/>
          <w:sz w:val="20"/>
          <w:szCs w:val="20"/>
        </w:rPr>
      </w:pPr>
      <w:r>
        <w:rPr>
          <w:rStyle w:val="a4"/>
          <w:rFonts w:ascii="Tahoma" w:hAnsi="Tahoma" w:cs="Tahoma"/>
          <w:color w:val="263A5E"/>
          <w:sz w:val="20"/>
          <w:szCs w:val="20"/>
        </w:rPr>
        <w:t>от 11.11.2013</w:t>
      </w:r>
      <w:r w:rsidR="004032A4">
        <w:rPr>
          <w:rStyle w:val="a4"/>
          <w:rFonts w:ascii="Tahoma" w:hAnsi="Tahoma" w:cs="Tahoma"/>
          <w:color w:val="263A5E"/>
          <w:sz w:val="20"/>
          <w:szCs w:val="20"/>
        </w:rPr>
        <w:t xml:space="preserve"> № 49</w:t>
      </w:r>
    </w:p>
    <w:p w:rsidR="004032A4" w:rsidRDefault="004032A4" w:rsidP="004032A4">
      <w:pPr>
        <w:pStyle w:val="a3"/>
        <w:shd w:val="clear" w:color="auto" w:fill="FFFFFF"/>
        <w:jc w:val="right"/>
        <w:rPr>
          <w:rFonts w:ascii="Tahoma" w:hAnsi="Tahoma" w:cs="Tahoma"/>
          <w:color w:val="263A5E"/>
          <w:sz w:val="20"/>
          <w:szCs w:val="20"/>
        </w:rPr>
      </w:pPr>
      <w:r>
        <w:rPr>
          <w:rStyle w:val="a4"/>
          <w:rFonts w:ascii="Tahoma" w:hAnsi="Tahoma" w:cs="Tahoma"/>
          <w:color w:val="263A5E"/>
          <w:sz w:val="20"/>
          <w:szCs w:val="20"/>
        </w:rPr>
        <w:t>(приложение)</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ПОРЯДОК</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проведения независимой экспертизы проектов административных регламентов предоставления муниципальных услуг (функций)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 Общие положения.</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1.1. Настоящий Порядок разработан в целях повышения открытости и прозрачности взаимодействия между администрацией сельского поселения и гражданским обществом при проведении независимой экспертизы проектов административных регламентов предоставления муниципальных услуг (далее - независимая экспертиза).</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1.2. Настоящий Порядок регламентирует порядок проведения независимой экспертизы проектов административных регламентов предоставления муниципальных услуг (далее - проекты административных регламентов), разрабатываемых администрацией сельского поселения (далее - разработчик административного регламента).</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1.3. Под независимой экспертизой проектов административных регламентов понимается компетентное специализированное исследование, осуществляемое специалистами в соответствующей области, а также замечания и предложения заинтересованных организаций и граждан – получателей услуги – в рамках гражданской инициативы с целью оценки качества разработанных проектов.</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1.4. Целью проведения независимой экспертизы является повышение качества разрабатываемых административных регламентов за счет получения компетентной независимой оценки проектов.</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II. Проведение независимой экспертизы</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2.1. Независимая экспертиза может проводиться физическими и юридическими лицами в инициативном порядке и за счет собственных средств.</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2.2.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2.3. Для проведения независимой экспертизы проектов административных регламентов разработчик административного регламента размещает на Интернет странице сельского поселения уведомление о разработке проекта административного регламента и проект административного регламента.</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2.4. Уведомление о разработке проекта административного регламента должно содержать следующую информацию:</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наименование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lastRenderedPageBreak/>
        <w:t>- наименование разработчика административного регламента;</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 почтовый адрес и адрес электронной почты, по которым должны быть направлены экспертные заключения независимой экспертизы, замечания и предложения заинтересованных организаций и граждан;</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 срок направления экспертных заключений, замечаний и предложений заинтересованных организаций и граждан по проекту административного регламента.</w:t>
      </w:r>
    </w:p>
    <w:p w:rsidR="004032A4" w:rsidRDefault="004032A4" w:rsidP="009565B1">
      <w:pPr>
        <w:pStyle w:val="a3"/>
        <w:shd w:val="clear" w:color="auto" w:fill="FFFFFF"/>
        <w:jc w:val="both"/>
        <w:rPr>
          <w:rFonts w:ascii="Tahoma" w:hAnsi="Tahoma" w:cs="Tahoma"/>
          <w:color w:val="263A5E"/>
          <w:sz w:val="20"/>
          <w:szCs w:val="20"/>
        </w:rPr>
      </w:pPr>
      <w:r>
        <w:rPr>
          <w:rFonts w:ascii="Tahoma" w:hAnsi="Tahoma" w:cs="Tahoma"/>
          <w:color w:val="263A5E"/>
          <w:sz w:val="20"/>
          <w:szCs w:val="20"/>
        </w:rPr>
        <w:t>2.5. Срок проведения независимой экспертизы составляет 30 дней со дня публикации на страничке сельского поселения официального Интернет-сайта</w:t>
      </w:r>
      <w:r>
        <w:rPr>
          <w:rStyle w:val="apple-converted-space"/>
          <w:rFonts w:ascii="Tahoma" w:hAnsi="Tahoma" w:cs="Tahoma"/>
          <w:color w:val="263A5E"/>
          <w:sz w:val="20"/>
          <w:szCs w:val="20"/>
        </w:rPr>
        <w:t> </w:t>
      </w:r>
      <w:hyperlink r:id="rId6" w:history="1">
        <w:r w:rsidR="0026065A" w:rsidRPr="00AB3408">
          <w:rPr>
            <w:rStyle w:val="a5"/>
            <w:rFonts w:ascii="Tahoma" w:hAnsi="Tahoma" w:cs="Tahoma"/>
            <w:sz w:val="20"/>
            <w:szCs w:val="20"/>
          </w:rPr>
          <w:t>http://www.</w:t>
        </w:r>
        <w:r w:rsidR="0026065A" w:rsidRPr="00AB3408">
          <w:rPr>
            <w:rStyle w:val="a5"/>
            <w:rFonts w:ascii="Tahoma" w:hAnsi="Tahoma" w:cs="Tahoma"/>
            <w:sz w:val="20"/>
            <w:szCs w:val="20"/>
            <w:lang w:val="en-US"/>
          </w:rPr>
          <w:t>ershovo</w:t>
        </w:r>
        <w:r w:rsidR="0026065A" w:rsidRPr="00AB3408">
          <w:rPr>
            <w:rStyle w:val="a5"/>
            <w:rFonts w:ascii="Tahoma" w:hAnsi="Tahoma" w:cs="Tahoma"/>
            <w:sz w:val="20"/>
            <w:szCs w:val="20"/>
          </w:rPr>
          <w:t>.</w:t>
        </w:r>
        <w:r w:rsidR="0026065A" w:rsidRPr="00AB3408">
          <w:rPr>
            <w:rStyle w:val="a5"/>
            <w:rFonts w:ascii="Tahoma" w:hAnsi="Tahoma" w:cs="Tahoma"/>
            <w:sz w:val="20"/>
            <w:szCs w:val="20"/>
            <w:lang w:val="en-US"/>
          </w:rPr>
          <w:t>bdu</w:t>
        </w:r>
        <w:r w:rsidR="0026065A" w:rsidRPr="00AB3408">
          <w:rPr>
            <w:rStyle w:val="a5"/>
            <w:rFonts w:ascii="Tahoma" w:hAnsi="Tahoma" w:cs="Tahoma"/>
            <w:sz w:val="20"/>
            <w:szCs w:val="20"/>
          </w:rPr>
          <w:t>.</w:t>
        </w:r>
        <w:r w:rsidR="0026065A" w:rsidRPr="00AB3408">
          <w:rPr>
            <w:rStyle w:val="a5"/>
            <w:rFonts w:ascii="Tahoma" w:hAnsi="Tahoma" w:cs="Tahoma"/>
            <w:sz w:val="20"/>
            <w:szCs w:val="20"/>
            <w:lang w:val="en-US"/>
          </w:rPr>
          <w:t>su</w:t>
        </w:r>
        <w:r w:rsidR="0026065A" w:rsidRPr="00AB3408">
          <w:rPr>
            <w:rStyle w:val="a5"/>
            <w:rFonts w:ascii="Tahoma" w:hAnsi="Tahoma" w:cs="Tahoma"/>
            <w:sz w:val="20"/>
            <w:szCs w:val="20"/>
          </w:rPr>
          <w:t>/</w:t>
        </w:r>
      </w:hyperlink>
      <w:r>
        <w:rPr>
          <w:rStyle w:val="apple-converted-space"/>
          <w:rFonts w:ascii="Tahoma" w:hAnsi="Tahoma" w:cs="Tahoma"/>
          <w:b/>
          <w:bCs/>
          <w:color w:val="263A5E"/>
          <w:sz w:val="20"/>
          <w:szCs w:val="20"/>
        </w:rPr>
        <w:t> </w:t>
      </w:r>
      <w:r w:rsidR="0026065A">
        <w:rPr>
          <w:rFonts w:ascii="Tahoma" w:hAnsi="Tahoma" w:cs="Tahoma"/>
          <w:color w:val="263A5E"/>
          <w:sz w:val="20"/>
          <w:szCs w:val="20"/>
        </w:rPr>
        <w:t xml:space="preserve">администрации </w:t>
      </w:r>
      <w:r>
        <w:rPr>
          <w:rFonts w:ascii="Tahoma" w:hAnsi="Tahoma" w:cs="Tahoma"/>
          <w:color w:val="263A5E"/>
          <w:sz w:val="20"/>
          <w:szCs w:val="20"/>
        </w:rPr>
        <w:t xml:space="preserve"> </w:t>
      </w:r>
      <w:r w:rsidR="0026065A">
        <w:rPr>
          <w:rFonts w:ascii="Tahoma" w:hAnsi="Tahoma" w:cs="Tahoma"/>
          <w:color w:val="263A5E"/>
          <w:sz w:val="20"/>
          <w:szCs w:val="20"/>
        </w:rPr>
        <w:t xml:space="preserve">Ершовского </w:t>
      </w:r>
      <w:r>
        <w:rPr>
          <w:rFonts w:ascii="Tahoma" w:hAnsi="Tahoma" w:cs="Tahoma"/>
          <w:color w:val="263A5E"/>
          <w:sz w:val="20"/>
          <w:szCs w:val="20"/>
        </w:rPr>
        <w:t>сельского поселения уведомления о разработке проекта административного регламента.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2.6. При рассмотрении проектов административных регламентов предметом анализа должно являться: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1) соответствие нормативным правовым актам большей юридической силы;</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 соблюдение требований к структуре административных регламентов.</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В части соблюдения требований к структуре административных регламентов анализируется: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полнота перечня органов и организаций, участвующих в предоставлении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соответствие сроков административных процедур и административных действий общему сроку предоставления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четкость установления критериев или процедур выбора вариантов решения должностными лицами (в случае возможности различных вариантов решения).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В части раздела административного регламента "Требования к порядку предоставления муниципальной услуги" анализируется наличие: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всех максимально допустимых сроков прохождения административных процедур, необходимых для получения услуги (включая время на сбор документов, обязательных для получения услуги), выдачи документа, являющегося результатом предоставления муниципальной услуги, ожидания в очереди при подаче документов, ожидания в очереди при получении документов, продолжительности приема (приемов) у должностного лица;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исчерпывающего перечня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исчерпывающего перечня оснований для отказа в приеме документов, необходимых для предоставления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исчерпывающего перечня оснований для отказа в предоставлении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требований платности (бесплатности) предоставления муниципальной услуги в соответствии с законодательством Российской Федерации;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3) обеспечение административным регламентом устранения избыточных административных процедур и избыточных административных действий, если это не противоречит законодательству Российской Федерации</w:t>
      </w:r>
      <w:r w:rsidR="0026065A">
        <w:rPr>
          <w:rFonts w:ascii="Tahoma" w:hAnsi="Tahoma" w:cs="Tahoma"/>
          <w:color w:val="263A5E"/>
          <w:sz w:val="20"/>
          <w:szCs w:val="20"/>
        </w:rPr>
        <w:t>, законодательству Иркутской</w:t>
      </w:r>
      <w:r>
        <w:rPr>
          <w:rFonts w:ascii="Tahoma" w:hAnsi="Tahoma" w:cs="Tahoma"/>
          <w:color w:val="263A5E"/>
          <w:sz w:val="20"/>
          <w:szCs w:val="20"/>
        </w:rPr>
        <w:t xml:space="preserve"> области, а также муниципальным правовым актам </w:t>
      </w:r>
      <w:r w:rsidR="0026065A">
        <w:rPr>
          <w:rFonts w:ascii="Tahoma" w:hAnsi="Tahoma" w:cs="Tahoma"/>
          <w:color w:val="263A5E"/>
          <w:sz w:val="20"/>
          <w:szCs w:val="20"/>
        </w:rPr>
        <w:t xml:space="preserve">Ершовского </w:t>
      </w:r>
      <w:r>
        <w:rPr>
          <w:rFonts w:ascii="Tahoma" w:hAnsi="Tahoma" w:cs="Tahoma"/>
          <w:color w:val="263A5E"/>
          <w:sz w:val="20"/>
          <w:szCs w:val="20"/>
        </w:rPr>
        <w:t>муниципаль</w:t>
      </w:r>
      <w:r w:rsidR="0026065A">
        <w:rPr>
          <w:rFonts w:ascii="Tahoma" w:hAnsi="Tahoma" w:cs="Tahoma"/>
          <w:color w:val="263A5E"/>
          <w:sz w:val="20"/>
          <w:szCs w:val="20"/>
        </w:rPr>
        <w:t>ного образования</w:t>
      </w:r>
      <w:r>
        <w:rPr>
          <w:rFonts w:ascii="Tahoma" w:hAnsi="Tahoma" w:cs="Tahoma"/>
          <w:color w:val="263A5E"/>
          <w:sz w:val="20"/>
          <w:szCs w:val="20"/>
        </w:rPr>
        <w:t>.</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Под избыточной административной процедурой понимается последовательность действий, исключение которых из административного процесса не приводит к снижению качества предоставления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Под избыточным административным действием понимается административное действие, исключение которого из административной процедуры позволяет достичь результата административной процедуры без дополнительных затрат;</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4) обеспечение административным регламентом упрощения административных процедур и административных действий, включая уменьшение сроков исполнения административных процедур и административных действий.</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Под упрощением административных процедур и административных действий понимается: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сокращение количества документов, подлежащих представлению гражданами и организациями для получения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сокращение количества документов, подлежащих представлению гражданами и организациями для получения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применение новых форм документов, позволяющих устранить необходимость многократного представления идентичной информации;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снижение количества взаимодействий между гражданами (организациями) и должностными лицами администрации сельского поселения, в том числе за счет перехода к межведомственным согласованиям при предоставлении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В части упрощения административных процедур и административных действий анализируется также удобство и комфорт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5) обеспечение административным регламентом представления информации о действиях и административных процедурах гражданам и организациям;</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6) обеспечение административным регламентом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предоставлении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2.7. Результатом независимой экспертизы является экспертное заключение на проект административного регламента на предоставление муниципальной услуги (далее - экспертное заключение).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2.8. Экспертное заключение направляется с сопроводительным письмом организации, проводившей независимую экспертизу, в адрес разработчика административного регламента за подписью руководителя организации или уполномоченного им лица. Сопроводительное письмо должно содержать все необходимые реквизиты организации. Экспертное заключение должно быть завизировано лицом, подписавшим сопроводительное письмо.</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2.9. Экспертное заключение направляется разработчику административного регламента по почте или курьерским способом. Электронная копия экспертного заключения может быть направлена разработчику административного регламента по электронной почте.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2.10. Разработчик административного регламента обязан рассмотреть все экспертные заключения, оформленные надлежащим образом и представленные по почте или курьерским способом организациями, проводившими независимую экспертизу.</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2.11. Разработчиком административного регламента могут быть также получены замечания и предложения по проекту административного регламента от организаций, не проводящих независимую экспертизу, и от граждан. Разработчик административного регламента обязан рассматривать и анализировать целесообразность полного или частичного учета замечаний и предложений, поступивших от заинтересованных организаций и граждан.</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III. Требования к содержанию и оформлению экспертного заключения.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3.1. Экспертное заключение по форме согласно приложению № 1 к настоящему Порядку дается на проект одного административного регламента и должно содержать следующие обязательные разделы:</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I. Общие сведения.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II. Недостатки сложившейся практики исполнения муниципальной функции или предоставления муниципальной услуги.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II. 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IV. Выводы по результатам проведенной экспертизы.</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3.2. В разделе I "Общие сведения" экспертного заключения указывается: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наименование проекта административного регламента и его разработчика;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основание для проведения независимой экспертизы;</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дата проведения независимой экспертизы.</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3.3. В разделе II «Недостатки сложившейся практики исполнения муниципальной функции или предоставления муниципальной услуги» экспертного заключения указываются типичные недостатки, сложности, возникавшие при исполнении муниципальной функции или предоставлении муниципальной услуги администраций муниципального образования до разработки и внедрения административного регламента, в том числе связанные: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с качеством обслуживания получателей муниципальной услуги (длительные очереди, невнимательное или неуважительное отношение к получателям, высокие затраты, которые получатель муниципальной услуги вынужден нести для получения информации о муниципальной услуге, некомфортные условия ожидания приема у должностного лица и другое);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с оптимальностью административных процедур исполнения муниципальной функции или предоставления муниципальной услуги (избыточные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необоснованно длительные сроки выполнения административных процедур и административных действий и другое), наличием пробелов и недостатков действующего законодательства, которым определяется муниципальная функция или муниципальная услуга;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с оптимальностью способов представления информации.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В качестве подтверждения указанных недостатков приводятся:</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результаты опроса мнений потребителей муниципальной услуги;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копии жалоб потребителей муниципальной услуги;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публикации в средствах массовой информации и прочее.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3.4. В разделе III «Степень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 экспертного заключения указывается:</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оценка того, каким образом и в какой степени недостатки, указанные в разделе II заключения, будут устранены при внедрении административного регламента; </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достаточность (недостаточность) улучшения сложившейся практики после внедрения административного регламента;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отсутствие или наличие отрицательных последствий внедрения административного регламента.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3.5. В разделе IV "Выводы по результатам проведенной экспертизы" экспертного заключения указывается отсутствие или наличие замечаний по проекту административного регламента. При наличии замечаний раскрывается их содержание.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Замечания должны быть направлены, прежде всего, на оценку отдельных административных процедур и проекта административного регламента в целом, в том числе в части: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оптимальности административных процедур, включая уменьшение сроков выполнения административных процедур и административных действий;</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устранения избыточных административных процедур и избыточных административных действий, если это не противоречит законодательству Российской Федерации</w:t>
      </w:r>
      <w:r w:rsidR="0026065A">
        <w:rPr>
          <w:rFonts w:ascii="Tahoma" w:hAnsi="Tahoma" w:cs="Tahoma"/>
          <w:color w:val="263A5E"/>
          <w:sz w:val="20"/>
          <w:szCs w:val="20"/>
        </w:rPr>
        <w:t>, законодательству Иркутской</w:t>
      </w:r>
      <w:r>
        <w:rPr>
          <w:rFonts w:ascii="Tahoma" w:hAnsi="Tahoma" w:cs="Tahoma"/>
          <w:color w:val="263A5E"/>
          <w:sz w:val="20"/>
          <w:szCs w:val="20"/>
        </w:rPr>
        <w:t xml:space="preserve"> области, а также муниципальным правовым актам</w:t>
      </w:r>
      <w:r w:rsidR="0026065A">
        <w:rPr>
          <w:rFonts w:ascii="Tahoma" w:hAnsi="Tahoma" w:cs="Tahoma"/>
          <w:color w:val="263A5E"/>
          <w:sz w:val="20"/>
          <w:szCs w:val="20"/>
        </w:rPr>
        <w:t xml:space="preserve"> Ершовского</w:t>
      </w:r>
      <w:r>
        <w:rPr>
          <w:rFonts w:ascii="Tahoma" w:hAnsi="Tahoma" w:cs="Tahoma"/>
          <w:color w:val="263A5E"/>
          <w:sz w:val="20"/>
          <w:szCs w:val="20"/>
        </w:rPr>
        <w:t xml:space="preserve"> муниципального образова</w:t>
      </w:r>
      <w:r w:rsidR="0026065A">
        <w:rPr>
          <w:rFonts w:ascii="Tahoma" w:hAnsi="Tahoma" w:cs="Tahoma"/>
          <w:color w:val="263A5E"/>
          <w:sz w:val="20"/>
          <w:szCs w:val="20"/>
        </w:rPr>
        <w:t>ния</w:t>
      </w:r>
      <w:r>
        <w:rPr>
          <w:rFonts w:ascii="Tahoma" w:hAnsi="Tahoma" w:cs="Tahoma"/>
          <w:color w:val="263A5E"/>
          <w:sz w:val="20"/>
          <w:szCs w:val="20"/>
        </w:rPr>
        <w:t>;</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оптимальности способов предоставления информации об административных процедурах и административных действиях гражданам и организациям;</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соблюдения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Кроме того, замечания могут быть направлены на оценку полноты и правильности оформления проекта административного регламента, его недостаточности или избыточности и другое.</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Обязательной составной частью указанного раздела экспертного заключения являются следующие рекомендации по дальнейшей работе с проектом административного регламента:</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рекомендуется к доработке в соответствии с замечаниями;</w:t>
      </w:r>
    </w:p>
    <w:p w:rsidR="004032A4" w:rsidRDefault="004032A4" w:rsidP="0026065A">
      <w:pPr>
        <w:pStyle w:val="a3"/>
        <w:shd w:val="clear" w:color="auto" w:fill="FFFFFF"/>
        <w:jc w:val="both"/>
        <w:rPr>
          <w:rFonts w:ascii="Tahoma" w:hAnsi="Tahoma" w:cs="Tahoma"/>
          <w:color w:val="263A5E"/>
          <w:sz w:val="20"/>
          <w:szCs w:val="20"/>
        </w:rPr>
      </w:pPr>
      <w:r>
        <w:rPr>
          <w:rFonts w:ascii="Tahoma" w:hAnsi="Tahoma" w:cs="Tahoma"/>
          <w:color w:val="263A5E"/>
          <w:sz w:val="20"/>
          <w:szCs w:val="20"/>
        </w:rPr>
        <w:t>- рекомендуется к принятию без замечаний.</w:t>
      </w:r>
    </w:p>
    <w:p w:rsidR="004032A4" w:rsidRPr="004032A4" w:rsidRDefault="004032A4" w:rsidP="00BA5EC5">
      <w:pPr>
        <w:shd w:val="clear" w:color="auto" w:fill="FFFFFF"/>
        <w:spacing w:before="100" w:beforeAutospacing="1" w:after="100" w:afterAutospacing="1" w:line="240" w:lineRule="auto"/>
        <w:jc w:val="both"/>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3.6. При получении от организации, проводившей независимую экспертизу, экспертного заключения с рекомендацией к устранению замечаний, разработчик административного регламента в течение 15 дней дорабатывает проект с учетом результатов экспертизы, анализа замечаний и предложений заинтересованных организаций, граждан и готовит справку об учете замечаний заинтересованных организаций и граждан (по форме согласно приложению № 2 к настоящему Порядку).</w:t>
      </w:r>
    </w:p>
    <w:p w:rsidR="004032A4" w:rsidRPr="004032A4" w:rsidRDefault="004032A4" w:rsidP="00BA5EC5">
      <w:pPr>
        <w:shd w:val="clear" w:color="auto" w:fill="FFFFFF"/>
        <w:spacing w:before="100" w:beforeAutospacing="1" w:after="100" w:afterAutospacing="1" w:line="240" w:lineRule="auto"/>
        <w:jc w:val="both"/>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3.7. Доработанный проект административного регламента с приложением экспертного заключения и справки об учете замечаний заинтересованных организаций и граждан направляется разработчиком административного регламента на экспертизу уполномоченному органу местного самоуправления.</w:t>
      </w:r>
    </w:p>
    <w:p w:rsidR="004032A4" w:rsidRPr="004032A4" w:rsidRDefault="004032A4" w:rsidP="00BA5EC5">
      <w:pPr>
        <w:shd w:val="clear" w:color="auto" w:fill="FFFFFF"/>
        <w:spacing w:before="100" w:beforeAutospacing="1" w:after="100" w:afterAutospacing="1" w:line="240" w:lineRule="auto"/>
        <w:jc w:val="both"/>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3.8. При получении от организации, проводившей независимую экспертизу, экспертного заключения с рекомендацией к принятию проекта без замечаний разработчик направляет проект административного регламента с приложением экспертного заключения на экспертизу уполномоченному органу местного самоуправления.</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 </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 </w:t>
      </w: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BA5EC5" w:rsidRDefault="00BA5EC5" w:rsidP="004032A4">
      <w:pPr>
        <w:spacing w:after="0" w:line="240" w:lineRule="auto"/>
        <w:rPr>
          <w:rFonts w:ascii="Tahoma" w:eastAsia="Times New Roman" w:hAnsi="Tahoma" w:cs="Tahoma"/>
          <w:b/>
          <w:bCs/>
          <w:color w:val="263A5E"/>
          <w:sz w:val="20"/>
          <w:szCs w:val="20"/>
          <w:shd w:val="clear" w:color="auto" w:fill="FFFFFF"/>
          <w:lang w:eastAsia="ru-RU"/>
        </w:rPr>
      </w:pPr>
    </w:p>
    <w:p w:rsidR="004032A4" w:rsidRPr="004032A4" w:rsidRDefault="004032A4" w:rsidP="004032A4">
      <w:pPr>
        <w:spacing w:after="0" w:line="240" w:lineRule="auto"/>
        <w:rPr>
          <w:rFonts w:ascii="Times New Roman" w:eastAsia="Times New Roman" w:hAnsi="Times New Roman" w:cs="Times New Roman"/>
          <w:sz w:val="24"/>
          <w:szCs w:val="24"/>
          <w:lang w:eastAsia="ru-RU"/>
        </w:rPr>
      </w:pPr>
      <w:r w:rsidRPr="004032A4">
        <w:rPr>
          <w:rFonts w:ascii="Tahoma" w:eastAsia="Times New Roman" w:hAnsi="Tahoma" w:cs="Tahoma"/>
          <w:b/>
          <w:bCs/>
          <w:color w:val="263A5E"/>
          <w:sz w:val="20"/>
          <w:szCs w:val="20"/>
          <w:shd w:val="clear" w:color="auto" w:fill="FFFFFF"/>
          <w:lang w:eastAsia="ru-RU"/>
        </w:rPr>
        <w:br w:type="textWrapping" w:clear="all"/>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b/>
          <w:bCs/>
          <w:color w:val="263A5E"/>
          <w:sz w:val="20"/>
          <w:szCs w:val="20"/>
          <w:lang w:eastAsia="ru-RU"/>
        </w:rPr>
        <w:t>Приложение № 1</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к Порядку проведения независимой экспертизы проектов административных регламентов на предоставление муниципальных услуг (функций)</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 </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b/>
          <w:bCs/>
          <w:color w:val="263A5E"/>
          <w:sz w:val="20"/>
          <w:szCs w:val="20"/>
          <w:lang w:eastAsia="ru-RU"/>
        </w:rPr>
        <w:t> </w:t>
      </w:r>
    </w:p>
    <w:p w:rsidR="004032A4" w:rsidRPr="004032A4" w:rsidRDefault="004032A4" w:rsidP="004032A4">
      <w:pPr>
        <w:shd w:val="clear" w:color="auto" w:fill="FFFFFF"/>
        <w:spacing w:before="100" w:beforeAutospacing="1" w:after="100" w:afterAutospacing="1" w:line="240" w:lineRule="auto"/>
        <w:jc w:val="center"/>
        <w:rPr>
          <w:rFonts w:ascii="Tahoma" w:eastAsia="Times New Roman" w:hAnsi="Tahoma" w:cs="Tahoma"/>
          <w:color w:val="263A5E"/>
          <w:sz w:val="20"/>
          <w:szCs w:val="20"/>
          <w:lang w:eastAsia="ru-RU"/>
        </w:rPr>
      </w:pPr>
      <w:r w:rsidRPr="004032A4">
        <w:rPr>
          <w:rFonts w:ascii="Tahoma" w:eastAsia="Times New Roman" w:hAnsi="Tahoma" w:cs="Tahoma"/>
          <w:b/>
          <w:bCs/>
          <w:color w:val="263A5E"/>
          <w:sz w:val="20"/>
          <w:szCs w:val="20"/>
          <w:lang w:eastAsia="ru-RU"/>
        </w:rPr>
        <w:t>Экспертное заключение на проект административного регламента</w:t>
      </w:r>
    </w:p>
    <w:p w:rsidR="004032A4" w:rsidRPr="004032A4" w:rsidRDefault="004032A4" w:rsidP="004032A4">
      <w:pPr>
        <w:shd w:val="clear" w:color="auto" w:fill="FFFFFF"/>
        <w:spacing w:before="100" w:beforeAutospacing="1" w:after="100" w:afterAutospacing="1" w:line="240" w:lineRule="auto"/>
        <w:jc w:val="center"/>
        <w:rPr>
          <w:rFonts w:ascii="Tahoma" w:eastAsia="Times New Roman" w:hAnsi="Tahoma" w:cs="Tahoma"/>
          <w:color w:val="263A5E"/>
          <w:sz w:val="20"/>
          <w:szCs w:val="20"/>
          <w:lang w:eastAsia="ru-RU"/>
        </w:rPr>
      </w:pPr>
      <w:r w:rsidRPr="004032A4">
        <w:rPr>
          <w:rFonts w:ascii="Tahoma" w:eastAsia="Times New Roman" w:hAnsi="Tahoma" w:cs="Tahoma"/>
          <w:b/>
          <w:bCs/>
          <w:color w:val="263A5E"/>
          <w:sz w:val="20"/>
          <w:szCs w:val="20"/>
          <w:lang w:eastAsia="ru-RU"/>
        </w:rPr>
        <w:t>на предоставление муниципальной услуги (функций)</w:t>
      </w:r>
    </w:p>
    <w:p w:rsidR="004032A4" w:rsidRPr="004032A4" w:rsidRDefault="004032A4" w:rsidP="004032A4">
      <w:pPr>
        <w:shd w:val="clear" w:color="auto" w:fill="FFFFFF"/>
        <w:spacing w:before="100" w:beforeAutospacing="1" w:after="100" w:afterAutospacing="1" w:line="240" w:lineRule="auto"/>
        <w:jc w:val="center"/>
        <w:rPr>
          <w:rFonts w:ascii="Tahoma" w:eastAsia="Times New Roman" w:hAnsi="Tahoma" w:cs="Tahoma"/>
          <w:color w:val="263A5E"/>
          <w:sz w:val="20"/>
          <w:szCs w:val="20"/>
          <w:lang w:eastAsia="ru-RU"/>
        </w:rPr>
      </w:pPr>
      <w:r w:rsidRPr="004032A4">
        <w:rPr>
          <w:rFonts w:ascii="Tahoma" w:eastAsia="Times New Roman" w:hAnsi="Tahoma" w:cs="Tahoma"/>
          <w:b/>
          <w:bCs/>
          <w:color w:val="263A5E"/>
          <w:sz w:val="20"/>
          <w:szCs w:val="20"/>
          <w:lang w:eastAsia="ru-RU"/>
        </w:rPr>
        <w:t>I. Общие сведения</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1.1. Настоящее экспертное заключение дано ____________________________ __________________________________________________________________</w:t>
      </w:r>
    </w:p>
    <w:p w:rsidR="004032A4" w:rsidRPr="004032A4" w:rsidRDefault="004032A4" w:rsidP="004032A4">
      <w:pPr>
        <w:shd w:val="clear" w:color="auto" w:fill="FFFFFF"/>
        <w:spacing w:before="100" w:beforeAutospacing="1" w:after="100" w:afterAutospacing="1" w:line="240" w:lineRule="auto"/>
        <w:jc w:val="center"/>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(полное наименование организации, представившей экспертное заключение)</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 </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на проект административного регламента по предоставлению муниципальной услуги</w:t>
      </w:r>
    </w:p>
    <w:p w:rsidR="004032A4" w:rsidRPr="004032A4" w:rsidRDefault="004032A4" w:rsidP="004032A4">
      <w:pPr>
        <w:shd w:val="clear" w:color="auto" w:fill="FFFFFF"/>
        <w:spacing w:before="100" w:beforeAutospacing="1" w:after="100" w:afterAutospacing="1" w:line="240" w:lineRule="auto"/>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__________________________________________________________________</w:t>
      </w:r>
    </w:p>
    <w:p w:rsidR="004032A4" w:rsidRPr="004032A4" w:rsidRDefault="004032A4" w:rsidP="004032A4">
      <w:pPr>
        <w:shd w:val="clear" w:color="auto" w:fill="FFFFFF"/>
        <w:spacing w:before="100" w:beforeAutospacing="1" w:after="100" w:afterAutospacing="1" w:line="240" w:lineRule="auto"/>
        <w:jc w:val="center"/>
        <w:rPr>
          <w:rFonts w:ascii="Tahoma" w:eastAsia="Times New Roman" w:hAnsi="Tahoma" w:cs="Tahoma"/>
          <w:color w:val="263A5E"/>
          <w:sz w:val="20"/>
          <w:szCs w:val="20"/>
          <w:lang w:eastAsia="ru-RU"/>
        </w:rPr>
      </w:pPr>
      <w:r w:rsidRPr="004032A4">
        <w:rPr>
          <w:rFonts w:ascii="Tahoma" w:eastAsia="Times New Roman" w:hAnsi="Tahoma" w:cs="Tahoma"/>
          <w:color w:val="263A5E"/>
          <w:sz w:val="20"/>
          <w:szCs w:val="20"/>
          <w:lang w:eastAsia="ru-RU"/>
        </w:rPr>
        <w:t>(наименование проекта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1.2. Данный проект административного регламента разработан</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(наименование органа местного самоуправления, разработавшего проект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1.3. Основанием для проведения независимой экспертизы является 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(уведомление органа местного самоуправления, разработавшего проект административного регламента, либо заинтересованность организации или гражданина в связи со значимостью данной муниципальной функции,  муниципальной услуги для ее деятельности с указанием, в чем заключается значимость)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1.4. Дата проведения независимой экспертизы</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 ____________ 20__ г.</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II. Недостатки сложившейся практики по предоставлению муниципальной услуги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Типичными недостатками сложившейся практики по предоставлению муниципальной услуги являются следующие: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2.1. Недостатки, связанные с качеством обслуживания получателей муниципальной услуги: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(длительные очереди, невнимательное или неуважительное отношение к получателям, высокие затраты, которые получатель муниципальной услуги вынужден нести для получения информации о муниципальной услуге, некомфортные условия ожидания приема у должностного лица и другое)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Подтверждением указанных недостатков являются</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 </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в сфере моделирования деловых процессов (указать) и другое)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2.2. Недостатки, связанные с оптимальностью административных процедур предоставления муниципальной услуги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другое).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Подтверждением указанных недостатков являются</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в сфере моделирования деловых процессов (указать) и другое).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2.3. Недостатки, связанные с оптимальностью способов представления информации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Подтверждением указанных недостатков является</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в сфере моделирования деловых процессов (указать) и другое).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2.4. Иные недостатки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Подтверждением указанных недостатков являются</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в сфере моделирования деловых процессов (указать) и другое).</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III. Степень улучшения сложившейся практики по предоставлению муниципальной услуги после внедрения административного регламента и отсутствие отрицательных последствий внедрения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3.1. Характеристика устранения недостатков сложившейся практики по предоставлению муниципальной услуги при внедрении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Внедрение административного регламента позволит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(оценка того, каким образом и в какой степени будут устранены недостатки, указанные в разделе II заключения независимой экспертизы).</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Внедрение административного регламента будет иметь следующие отрицательные последствия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3.4. Рекомендации по доработке проекта административного регламента с целью обеспечения недопущения указанных отрицательных последствий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IV. Выводы по результатам проведенной экспертизы</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4.1. Замечания по результатам проведенной экспертизы.</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Первый вариант: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 результатам проведенной экспертизы имеются следующие замечания по проекту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4.1.1. Замечания по отдельным административным процедурам и административному регламенту в целом:</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замечания по оптимальности административных процедур, включая уменьшение сроков выполнения административных процедур и административных действий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 замечания по устранению избыточных административных процедур и административных действий в том случае, если это не противоречит законодательству Российской Федерации</w:t>
      </w:r>
      <w:r w:rsidR="00BA5EC5">
        <w:rPr>
          <w:rFonts w:ascii="Tahoma" w:hAnsi="Tahoma" w:cs="Tahoma"/>
          <w:color w:val="263A5E"/>
          <w:sz w:val="20"/>
          <w:szCs w:val="20"/>
        </w:rPr>
        <w:t>, законодательству Иркутской</w:t>
      </w:r>
      <w:r>
        <w:rPr>
          <w:rFonts w:ascii="Tahoma" w:hAnsi="Tahoma" w:cs="Tahoma"/>
          <w:color w:val="263A5E"/>
          <w:sz w:val="20"/>
          <w:szCs w:val="20"/>
        </w:rPr>
        <w:t xml:space="preserve"> области, а также муниципальным правовым актам </w:t>
      </w:r>
      <w:r w:rsidR="00BA5EC5">
        <w:rPr>
          <w:rFonts w:ascii="Tahoma" w:hAnsi="Tahoma" w:cs="Tahoma"/>
          <w:color w:val="263A5E"/>
          <w:sz w:val="20"/>
          <w:szCs w:val="20"/>
        </w:rPr>
        <w:t xml:space="preserve">Ершовского </w:t>
      </w:r>
      <w:r>
        <w:rPr>
          <w:rFonts w:ascii="Tahoma" w:hAnsi="Tahoma" w:cs="Tahoma"/>
          <w:color w:val="263A5E"/>
          <w:sz w:val="20"/>
          <w:szCs w:val="20"/>
        </w:rPr>
        <w:t>муниципального образова</w:t>
      </w:r>
      <w:r w:rsidR="00BA5EC5">
        <w:rPr>
          <w:rFonts w:ascii="Tahoma" w:hAnsi="Tahoma" w:cs="Tahoma"/>
          <w:color w:val="263A5E"/>
          <w:sz w:val="20"/>
          <w:szCs w:val="20"/>
        </w:rPr>
        <w:t>ния</w:t>
      </w:r>
      <w:r>
        <w:rPr>
          <w:rFonts w:ascii="Tahoma" w:hAnsi="Tahoma" w:cs="Tahoma"/>
          <w:color w:val="263A5E"/>
          <w:sz w:val="20"/>
          <w:szCs w:val="20"/>
        </w:rPr>
        <w:t xml:space="preserve"> (перечислить)</w:t>
      </w:r>
      <w:r w:rsidR="00BA5EC5">
        <w:rPr>
          <w:rFonts w:ascii="Tahoma" w:hAnsi="Tahoma" w:cs="Tahoma"/>
          <w:color w:val="263A5E"/>
          <w:sz w:val="20"/>
          <w:szCs w:val="20"/>
        </w:rPr>
        <w:t>.</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 замечания по оптимальности способов предоставления информации об административных процедурах и административных действиях гражданам и организациям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 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иные замечания по отдельным административным процедурам и административному регламенту в целом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4.1.2. Замечания по полноте и правильности оформления административного регламента, его недостаточности или избыточности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4.1.3. Иные замечания и предложения (перечислить)</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Второй вариант:</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По результатам проведенной экспертизы замечания по проекту административного регламента отсутствуют.</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4.2. Проект административного регламента рекомендуется:</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 к доработке в соответствии с замечаниями;</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 к принятию без замечаний.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Подпись лица,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проводившего независимую экспертизу            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(расшифровка подписи)</w:t>
      </w:r>
    </w:p>
    <w:p w:rsidR="00BA5EC5" w:rsidRDefault="00BA5EC5" w:rsidP="004032A4">
      <w:pPr>
        <w:pStyle w:val="a3"/>
        <w:shd w:val="clear" w:color="auto" w:fill="FFFFFF"/>
        <w:rPr>
          <w:rFonts w:ascii="Tahoma" w:hAnsi="Tahoma" w:cs="Tahoma"/>
          <w:color w:val="263A5E"/>
          <w:sz w:val="20"/>
          <w:szCs w:val="20"/>
        </w:rPr>
      </w:pPr>
    </w:p>
    <w:p w:rsidR="00BA5EC5" w:rsidRDefault="00BA5EC5" w:rsidP="004032A4">
      <w:pPr>
        <w:pStyle w:val="a3"/>
        <w:shd w:val="clear" w:color="auto" w:fill="FFFFFF"/>
        <w:rPr>
          <w:rFonts w:ascii="Tahoma" w:hAnsi="Tahoma" w:cs="Tahoma"/>
          <w:color w:val="263A5E"/>
          <w:sz w:val="20"/>
          <w:szCs w:val="20"/>
        </w:rPr>
      </w:pP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Приложение № 2</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к Порядку проведения независимой экспертизы проектов административных регламентов на предоставление муниципальных услуг (функций)</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СПРАВКА</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об учете замечаний заинтересованных организаций по проекту административного регламента на предоставление муниципальных услуг (функций)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 </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(наименование проекта административного регламента)</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(наименование органа, разработавшего проект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I. Общие сведения об учете замечаний заинтересованных организаций и граждан</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1.1. В процессе проведения независимой экспертизы проекта административного регламента получены экспертные заключения от ___ организаций.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1.2. Учет замечаний независимых экспертов.</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Первый вариант: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Экспертное заключение не содержит замечаний по проекту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Второй вариант: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Замечания, изложенные в экспертных заключениях</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(общая характеристика учета замечаний: замечания полностью учтены в процессе доработки проекта; замечания частично учтены в процессе доработки проекта (по неучтенным замечаниям - дать краткое обоснование нецелесообразности их учета)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1.3. Учет замечаний и предложений организаций и граждан.</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Первый вариант: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Замечания и предложения от организаций и граждан отсутствуют.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Второй вариант:</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Получены замечания и предложения от ___ организаций и от _____ граждан.</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Полученные замечания и предложения:</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BA5EC5">
      <w:pPr>
        <w:pStyle w:val="a3"/>
        <w:shd w:val="clear" w:color="auto" w:fill="FFFFFF"/>
        <w:jc w:val="both"/>
        <w:rPr>
          <w:rFonts w:ascii="Tahoma" w:hAnsi="Tahoma" w:cs="Tahoma"/>
          <w:color w:val="263A5E"/>
          <w:sz w:val="20"/>
          <w:szCs w:val="20"/>
        </w:rPr>
      </w:pPr>
      <w:r>
        <w:rPr>
          <w:rFonts w:ascii="Tahoma" w:hAnsi="Tahoma" w:cs="Tahoma"/>
          <w:color w:val="263A5E"/>
          <w:sz w:val="20"/>
          <w:szCs w:val="20"/>
        </w:rPr>
        <w:t>(указать общую характеристику замечаний и предложений: замечания и предложения полностью учтены в процессе доработки проекта; замечания и предложения частично учтены в процессе доработки проекта (по неучтенным замечаниям и предложениям – дать краткое обоснование нецелесообразности их учета).</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jc w:val="center"/>
        <w:rPr>
          <w:rFonts w:ascii="Tahoma" w:hAnsi="Tahoma" w:cs="Tahoma"/>
          <w:color w:val="263A5E"/>
          <w:sz w:val="20"/>
          <w:szCs w:val="20"/>
        </w:rPr>
      </w:pPr>
      <w:r>
        <w:rPr>
          <w:rStyle w:val="a4"/>
          <w:rFonts w:ascii="Tahoma" w:hAnsi="Tahoma" w:cs="Tahoma"/>
          <w:color w:val="263A5E"/>
          <w:sz w:val="20"/>
          <w:szCs w:val="20"/>
        </w:rPr>
        <w:t>II. Сведения об учете замечаний независимых экспертов.</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2.1._______________________________________________________________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(наименование организации)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2.2. Экспертное заключение организации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(не содержит замечаний, содержит ___ замечаний)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Замечания по проекту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(содержание замечаний)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2.3. Полученные замечания полностью (частично) учтены (не учтены) в процессе доработки проекта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(детальная характеристика учета замечаний или обоснование нецелесообразности их учета)</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Style w:val="a4"/>
          <w:rFonts w:ascii="Tahoma" w:hAnsi="Tahoma" w:cs="Tahoma"/>
          <w:color w:val="263A5E"/>
          <w:sz w:val="20"/>
          <w:szCs w:val="20"/>
        </w:rPr>
        <w:t>III. Сведения об учете замечаний и предложений организаций и граждан.</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3.1. Наименование организации / сведения о гражданине</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3.2. Замечания и предложения по проекту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(содержание замечаний)</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3.3. Полученные замечания и предложения полностью (частично) учтены (не учтены) в процессе доработки проекта административного регламента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____________________________________________________________________________________________________________________________________</w:t>
      </w:r>
    </w:p>
    <w:p w:rsidR="004032A4" w:rsidRDefault="004032A4" w:rsidP="004032A4">
      <w:pPr>
        <w:pStyle w:val="a3"/>
        <w:shd w:val="clear" w:color="auto" w:fill="FFFFFF"/>
        <w:jc w:val="center"/>
        <w:rPr>
          <w:rFonts w:ascii="Tahoma" w:hAnsi="Tahoma" w:cs="Tahoma"/>
          <w:color w:val="263A5E"/>
          <w:sz w:val="20"/>
          <w:szCs w:val="20"/>
        </w:rPr>
      </w:pPr>
      <w:r>
        <w:rPr>
          <w:rFonts w:ascii="Tahoma" w:hAnsi="Tahoma" w:cs="Tahoma"/>
          <w:color w:val="263A5E"/>
          <w:sz w:val="20"/>
          <w:szCs w:val="20"/>
        </w:rPr>
        <w:t>(детальная характеристика учета замечаний и предложений или обоснование нецелесообразности их учета).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Подпись разработчика</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административного регламента                                _________________</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(расшифровка подписи)</w:t>
      </w:r>
    </w:p>
    <w:p w:rsidR="004032A4" w:rsidRDefault="004032A4" w:rsidP="004032A4">
      <w:pPr>
        <w:pStyle w:val="a3"/>
        <w:shd w:val="clear" w:color="auto" w:fill="FFFFFF"/>
        <w:rPr>
          <w:rFonts w:ascii="Tahoma" w:hAnsi="Tahoma" w:cs="Tahoma"/>
          <w:color w:val="263A5E"/>
          <w:sz w:val="20"/>
          <w:szCs w:val="20"/>
        </w:rPr>
      </w:pPr>
      <w:r>
        <w:rPr>
          <w:rFonts w:ascii="Tahoma" w:hAnsi="Tahoma" w:cs="Tahoma"/>
          <w:color w:val="263A5E"/>
          <w:sz w:val="20"/>
          <w:szCs w:val="20"/>
        </w:rPr>
        <w:t> </w:t>
      </w:r>
    </w:p>
    <w:p w:rsidR="005A73BF" w:rsidRPr="004032A4" w:rsidRDefault="005A73B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A73BF" w:rsidRPr="00403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14A"/>
    <w:multiLevelType w:val="hybridMultilevel"/>
    <w:tmpl w:val="0864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99"/>
    <w:rsid w:val="000166FC"/>
    <w:rsid w:val="0026065A"/>
    <w:rsid w:val="002A31DA"/>
    <w:rsid w:val="00346332"/>
    <w:rsid w:val="004032A4"/>
    <w:rsid w:val="005A73BF"/>
    <w:rsid w:val="009166DC"/>
    <w:rsid w:val="009565B1"/>
    <w:rsid w:val="00BA5EC5"/>
    <w:rsid w:val="00C9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32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32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32A4"/>
    <w:rPr>
      <w:b/>
      <w:bCs/>
    </w:rPr>
  </w:style>
  <w:style w:type="character" w:customStyle="1" w:styleId="apple-converted-space">
    <w:name w:val="apple-converted-space"/>
    <w:basedOn w:val="a0"/>
    <w:rsid w:val="004032A4"/>
  </w:style>
  <w:style w:type="character" w:styleId="a5">
    <w:name w:val="Hyperlink"/>
    <w:basedOn w:val="a0"/>
    <w:uiPriority w:val="99"/>
    <w:unhideWhenUsed/>
    <w:rsid w:val="004032A4"/>
    <w:rPr>
      <w:color w:val="0000FF"/>
      <w:u w:val="single"/>
    </w:rPr>
  </w:style>
  <w:style w:type="paragraph" w:styleId="a6">
    <w:name w:val="No Spacing"/>
    <w:uiPriority w:val="1"/>
    <w:qFormat/>
    <w:rsid w:val="002A31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32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32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32A4"/>
    <w:rPr>
      <w:b/>
      <w:bCs/>
    </w:rPr>
  </w:style>
  <w:style w:type="character" w:customStyle="1" w:styleId="apple-converted-space">
    <w:name w:val="apple-converted-space"/>
    <w:basedOn w:val="a0"/>
    <w:rsid w:val="004032A4"/>
  </w:style>
  <w:style w:type="character" w:styleId="a5">
    <w:name w:val="Hyperlink"/>
    <w:basedOn w:val="a0"/>
    <w:uiPriority w:val="99"/>
    <w:unhideWhenUsed/>
    <w:rsid w:val="004032A4"/>
    <w:rPr>
      <w:color w:val="0000FF"/>
      <w:u w:val="single"/>
    </w:rPr>
  </w:style>
  <w:style w:type="paragraph" w:styleId="a6">
    <w:name w:val="No Spacing"/>
    <w:uiPriority w:val="1"/>
    <w:qFormat/>
    <w:rsid w:val="002A3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627">
      <w:bodyDiv w:val="1"/>
      <w:marLeft w:val="0"/>
      <w:marRight w:val="0"/>
      <w:marTop w:val="0"/>
      <w:marBottom w:val="0"/>
      <w:divBdr>
        <w:top w:val="none" w:sz="0" w:space="0" w:color="auto"/>
        <w:left w:val="none" w:sz="0" w:space="0" w:color="auto"/>
        <w:bottom w:val="none" w:sz="0" w:space="0" w:color="auto"/>
        <w:right w:val="none" w:sz="0" w:space="0" w:color="auto"/>
      </w:divBdr>
    </w:div>
    <w:div w:id="140394483">
      <w:bodyDiv w:val="1"/>
      <w:marLeft w:val="0"/>
      <w:marRight w:val="0"/>
      <w:marTop w:val="0"/>
      <w:marBottom w:val="0"/>
      <w:divBdr>
        <w:top w:val="none" w:sz="0" w:space="0" w:color="auto"/>
        <w:left w:val="none" w:sz="0" w:space="0" w:color="auto"/>
        <w:bottom w:val="none" w:sz="0" w:space="0" w:color="auto"/>
        <w:right w:val="none" w:sz="0" w:space="0" w:color="auto"/>
      </w:divBdr>
    </w:div>
    <w:div w:id="448166735">
      <w:bodyDiv w:val="1"/>
      <w:marLeft w:val="0"/>
      <w:marRight w:val="0"/>
      <w:marTop w:val="0"/>
      <w:marBottom w:val="0"/>
      <w:divBdr>
        <w:top w:val="none" w:sz="0" w:space="0" w:color="auto"/>
        <w:left w:val="none" w:sz="0" w:space="0" w:color="auto"/>
        <w:bottom w:val="none" w:sz="0" w:space="0" w:color="auto"/>
        <w:right w:val="none" w:sz="0" w:space="0" w:color="auto"/>
      </w:divBdr>
    </w:div>
    <w:div w:id="476149451">
      <w:bodyDiv w:val="1"/>
      <w:marLeft w:val="0"/>
      <w:marRight w:val="0"/>
      <w:marTop w:val="0"/>
      <w:marBottom w:val="0"/>
      <w:divBdr>
        <w:top w:val="none" w:sz="0" w:space="0" w:color="auto"/>
        <w:left w:val="none" w:sz="0" w:space="0" w:color="auto"/>
        <w:bottom w:val="none" w:sz="0" w:space="0" w:color="auto"/>
        <w:right w:val="none" w:sz="0" w:space="0" w:color="auto"/>
      </w:divBdr>
    </w:div>
    <w:div w:id="507260156">
      <w:bodyDiv w:val="1"/>
      <w:marLeft w:val="0"/>
      <w:marRight w:val="0"/>
      <w:marTop w:val="0"/>
      <w:marBottom w:val="0"/>
      <w:divBdr>
        <w:top w:val="none" w:sz="0" w:space="0" w:color="auto"/>
        <w:left w:val="none" w:sz="0" w:space="0" w:color="auto"/>
        <w:bottom w:val="none" w:sz="0" w:space="0" w:color="auto"/>
        <w:right w:val="none" w:sz="0" w:space="0" w:color="auto"/>
      </w:divBdr>
      <w:divsChild>
        <w:div w:id="1879466735">
          <w:marLeft w:val="0"/>
          <w:marRight w:val="0"/>
          <w:marTop w:val="0"/>
          <w:marBottom w:val="0"/>
          <w:divBdr>
            <w:top w:val="none" w:sz="0" w:space="0" w:color="auto"/>
            <w:left w:val="none" w:sz="0" w:space="0" w:color="auto"/>
            <w:bottom w:val="none" w:sz="0" w:space="0" w:color="auto"/>
            <w:right w:val="none" w:sz="0" w:space="0" w:color="auto"/>
          </w:divBdr>
        </w:div>
      </w:divsChild>
    </w:div>
    <w:div w:id="547182099">
      <w:bodyDiv w:val="1"/>
      <w:marLeft w:val="0"/>
      <w:marRight w:val="0"/>
      <w:marTop w:val="0"/>
      <w:marBottom w:val="0"/>
      <w:divBdr>
        <w:top w:val="none" w:sz="0" w:space="0" w:color="auto"/>
        <w:left w:val="none" w:sz="0" w:space="0" w:color="auto"/>
        <w:bottom w:val="none" w:sz="0" w:space="0" w:color="auto"/>
        <w:right w:val="none" w:sz="0" w:space="0" w:color="auto"/>
      </w:divBdr>
    </w:div>
    <w:div w:id="551888338">
      <w:bodyDiv w:val="1"/>
      <w:marLeft w:val="0"/>
      <w:marRight w:val="0"/>
      <w:marTop w:val="0"/>
      <w:marBottom w:val="0"/>
      <w:divBdr>
        <w:top w:val="none" w:sz="0" w:space="0" w:color="auto"/>
        <w:left w:val="none" w:sz="0" w:space="0" w:color="auto"/>
        <w:bottom w:val="none" w:sz="0" w:space="0" w:color="auto"/>
        <w:right w:val="none" w:sz="0" w:space="0" w:color="auto"/>
      </w:divBdr>
    </w:div>
    <w:div w:id="767190337">
      <w:bodyDiv w:val="1"/>
      <w:marLeft w:val="0"/>
      <w:marRight w:val="0"/>
      <w:marTop w:val="0"/>
      <w:marBottom w:val="0"/>
      <w:divBdr>
        <w:top w:val="none" w:sz="0" w:space="0" w:color="auto"/>
        <w:left w:val="none" w:sz="0" w:space="0" w:color="auto"/>
        <w:bottom w:val="none" w:sz="0" w:space="0" w:color="auto"/>
        <w:right w:val="none" w:sz="0" w:space="0" w:color="auto"/>
      </w:divBdr>
    </w:div>
    <w:div w:id="958023526">
      <w:bodyDiv w:val="1"/>
      <w:marLeft w:val="0"/>
      <w:marRight w:val="0"/>
      <w:marTop w:val="0"/>
      <w:marBottom w:val="0"/>
      <w:divBdr>
        <w:top w:val="none" w:sz="0" w:space="0" w:color="auto"/>
        <w:left w:val="none" w:sz="0" w:space="0" w:color="auto"/>
        <w:bottom w:val="none" w:sz="0" w:space="0" w:color="auto"/>
        <w:right w:val="none" w:sz="0" w:space="0" w:color="auto"/>
      </w:divBdr>
    </w:div>
    <w:div w:id="961762355">
      <w:bodyDiv w:val="1"/>
      <w:marLeft w:val="0"/>
      <w:marRight w:val="0"/>
      <w:marTop w:val="0"/>
      <w:marBottom w:val="0"/>
      <w:divBdr>
        <w:top w:val="none" w:sz="0" w:space="0" w:color="auto"/>
        <w:left w:val="none" w:sz="0" w:space="0" w:color="auto"/>
        <w:bottom w:val="none" w:sz="0" w:space="0" w:color="auto"/>
        <w:right w:val="none" w:sz="0" w:space="0" w:color="auto"/>
      </w:divBdr>
    </w:div>
    <w:div w:id="1132093602">
      <w:bodyDiv w:val="1"/>
      <w:marLeft w:val="0"/>
      <w:marRight w:val="0"/>
      <w:marTop w:val="0"/>
      <w:marBottom w:val="0"/>
      <w:divBdr>
        <w:top w:val="none" w:sz="0" w:space="0" w:color="auto"/>
        <w:left w:val="none" w:sz="0" w:space="0" w:color="auto"/>
        <w:bottom w:val="none" w:sz="0" w:space="0" w:color="auto"/>
        <w:right w:val="none" w:sz="0" w:space="0" w:color="auto"/>
      </w:divBdr>
    </w:div>
    <w:div w:id="1346635430">
      <w:bodyDiv w:val="1"/>
      <w:marLeft w:val="0"/>
      <w:marRight w:val="0"/>
      <w:marTop w:val="0"/>
      <w:marBottom w:val="0"/>
      <w:divBdr>
        <w:top w:val="none" w:sz="0" w:space="0" w:color="auto"/>
        <w:left w:val="none" w:sz="0" w:space="0" w:color="auto"/>
        <w:bottom w:val="none" w:sz="0" w:space="0" w:color="auto"/>
        <w:right w:val="none" w:sz="0" w:space="0" w:color="auto"/>
      </w:divBdr>
    </w:div>
    <w:div w:id="1373266539">
      <w:bodyDiv w:val="1"/>
      <w:marLeft w:val="0"/>
      <w:marRight w:val="0"/>
      <w:marTop w:val="0"/>
      <w:marBottom w:val="0"/>
      <w:divBdr>
        <w:top w:val="none" w:sz="0" w:space="0" w:color="auto"/>
        <w:left w:val="none" w:sz="0" w:space="0" w:color="auto"/>
        <w:bottom w:val="none" w:sz="0" w:space="0" w:color="auto"/>
        <w:right w:val="none" w:sz="0" w:space="0" w:color="auto"/>
      </w:divBdr>
    </w:div>
    <w:div w:id="1414083012">
      <w:bodyDiv w:val="1"/>
      <w:marLeft w:val="0"/>
      <w:marRight w:val="0"/>
      <w:marTop w:val="0"/>
      <w:marBottom w:val="0"/>
      <w:divBdr>
        <w:top w:val="none" w:sz="0" w:space="0" w:color="auto"/>
        <w:left w:val="none" w:sz="0" w:space="0" w:color="auto"/>
        <w:bottom w:val="none" w:sz="0" w:space="0" w:color="auto"/>
        <w:right w:val="none" w:sz="0" w:space="0" w:color="auto"/>
      </w:divBdr>
    </w:div>
    <w:div w:id="1464076494">
      <w:bodyDiv w:val="1"/>
      <w:marLeft w:val="0"/>
      <w:marRight w:val="0"/>
      <w:marTop w:val="0"/>
      <w:marBottom w:val="0"/>
      <w:divBdr>
        <w:top w:val="none" w:sz="0" w:space="0" w:color="auto"/>
        <w:left w:val="none" w:sz="0" w:space="0" w:color="auto"/>
        <w:bottom w:val="none" w:sz="0" w:space="0" w:color="auto"/>
        <w:right w:val="none" w:sz="0" w:space="0" w:color="auto"/>
      </w:divBdr>
    </w:div>
    <w:div w:id="1846745773">
      <w:bodyDiv w:val="1"/>
      <w:marLeft w:val="0"/>
      <w:marRight w:val="0"/>
      <w:marTop w:val="0"/>
      <w:marBottom w:val="0"/>
      <w:divBdr>
        <w:top w:val="none" w:sz="0" w:space="0" w:color="auto"/>
        <w:left w:val="none" w:sz="0" w:space="0" w:color="auto"/>
        <w:bottom w:val="none" w:sz="0" w:space="0" w:color="auto"/>
        <w:right w:val="none" w:sz="0" w:space="0" w:color="auto"/>
      </w:divBdr>
    </w:div>
    <w:div w:id="2042242522">
      <w:bodyDiv w:val="1"/>
      <w:marLeft w:val="0"/>
      <w:marRight w:val="0"/>
      <w:marTop w:val="0"/>
      <w:marBottom w:val="0"/>
      <w:divBdr>
        <w:top w:val="none" w:sz="0" w:space="0" w:color="auto"/>
        <w:left w:val="none" w:sz="0" w:space="0" w:color="auto"/>
        <w:bottom w:val="none" w:sz="0" w:space="0" w:color="auto"/>
        <w:right w:val="none" w:sz="0" w:space="0" w:color="auto"/>
      </w:divBdr>
    </w:div>
    <w:div w:id="20984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shovo.bdu.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student-3</cp:lastModifiedBy>
  <cp:revision>2</cp:revision>
  <dcterms:created xsi:type="dcterms:W3CDTF">2013-11-27T09:53:00Z</dcterms:created>
  <dcterms:modified xsi:type="dcterms:W3CDTF">2013-11-27T09:53:00Z</dcterms:modified>
</cp:coreProperties>
</file>