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99" w:rsidRPr="004B027E" w:rsidRDefault="004B027E" w:rsidP="00916077">
      <w:pPr>
        <w:tabs>
          <w:tab w:val="left" w:pos="7380"/>
        </w:tabs>
        <w:jc w:val="center"/>
      </w:pPr>
      <w:r w:rsidRPr="004B027E">
        <w:rPr>
          <w:sz w:val="22"/>
        </w:rPr>
        <w:t>РОССИЙСКАЯ ФЕДЕРАЦИЯ</w:t>
      </w:r>
    </w:p>
    <w:p w:rsidR="005C5B99" w:rsidRPr="004B027E" w:rsidRDefault="004B027E" w:rsidP="00916077">
      <w:pPr>
        <w:tabs>
          <w:tab w:val="left" w:pos="7380"/>
        </w:tabs>
        <w:jc w:val="center"/>
        <w:rPr>
          <w:sz w:val="22"/>
        </w:rPr>
      </w:pPr>
      <w:r w:rsidRPr="004B027E">
        <w:rPr>
          <w:sz w:val="22"/>
        </w:rPr>
        <w:t xml:space="preserve">ИРКУТСКАЯ </w:t>
      </w:r>
      <w:r w:rsidR="005C5B99" w:rsidRPr="004B027E">
        <w:rPr>
          <w:sz w:val="22"/>
        </w:rPr>
        <w:t>ОБЛАСТЬ</w:t>
      </w:r>
    </w:p>
    <w:p w:rsidR="005C5B99" w:rsidRPr="004B027E" w:rsidRDefault="005C5B99" w:rsidP="00916077">
      <w:pPr>
        <w:tabs>
          <w:tab w:val="left" w:pos="7380"/>
        </w:tabs>
        <w:jc w:val="center"/>
      </w:pPr>
      <w:r w:rsidRPr="004B027E">
        <w:t>УСТЬ-</w:t>
      </w:r>
      <w:bookmarkStart w:id="0" w:name="_GoBack"/>
      <w:bookmarkEnd w:id="0"/>
      <w:r w:rsidR="00A52EF4" w:rsidRPr="004B027E">
        <w:t>ИЛИМСКИЙ РАЙОН</w:t>
      </w:r>
    </w:p>
    <w:p w:rsidR="005C5B99" w:rsidRPr="004B027E" w:rsidRDefault="005C5B99" w:rsidP="00916077">
      <w:pPr>
        <w:pStyle w:val="1"/>
        <w:tabs>
          <w:tab w:val="left" w:pos="7380"/>
        </w:tabs>
        <w:jc w:val="center"/>
        <w:rPr>
          <w:b w:val="0"/>
          <w:szCs w:val="24"/>
        </w:rPr>
      </w:pPr>
      <w:r w:rsidRPr="004B027E">
        <w:rPr>
          <w:b w:val="0"/>
          <w:szCs w:val="24"/>
        </w:rPr>
        <w:t>ДУМА ЕРШОВСКОГО МУНИЦИПАЛЬНОГО ОБРАЗОВАНИЯ</w:t>
      </w:r>
    </w:p>
    <w:p w:rsidR="005C5B99" w:rsidRPr="004B027E" w:rsidRDefault="005C5B99" w:rsidP="00916077">
      <w:pPr>
        <w:pStyle w:val="1"/>
        <w:tabs>
          <w:tab w:val="left" w:pos="7380"/>
        </w:tabs>
        <w:jc w:val="center"/>
        <w:rPr>
          <w:b w:val="0"/>
          <w:szCs w:val="24"/>
        </w:rPr>
      </w:pPr>
    </w:p>
    <w:p w:rsidR="005C5B99" w:rsidRPr="004B027E" w:rsidRDefault="005C5B99" w:rsidP="00916077">
      <w:pPr>
        <w:tabs>
          <w:tab w:val="left" w:pos="7380"/>
        </w:tabs>
        <w:jc w:val="center"/>
        <w:rPr>
          <w:sz w:val="28"/>
        </w:rPr>
      </w:pPr>
      <w:r w:rsidRPr="004B027E">
        <w:t>ТРЕТЬЕГО   СОЗЫВА</w:t>
      </w:r>
    </w:p>
    <w:p w:rsidR="005C5B99" w:rsidRPr="004B027E" w:rsidRDefault="005C5B99" w:rsidP="00916077">
      <w:pPr>
        <w:pStyle w:val="2"/>
        <w:tabs>
          <w:tab w:val="left" w:pos="7380"/>
        </w:tabs>
        <w:jc w:val="left"/>
        <w:rPr>
          <w:b w:val="0"/>
          <w:szCs w:val="24"/>
        </w:rPr>
      </w:pPr>
    </w:p>
    <w:p w:rsidR="005C5B99" w:rsidRPr="004B027E" w:rsidRDefault="005C5B99" w:rsidP="00916077">
      <w:pPr>
        <w:pStyle w:val="2"/>
        <w:tabs>
          <w:tab w:val="left" w:pos="7380"/>
        </w:tabs>
        <w:rPr>
          <w:b w:val="0"/>
          <w:szCs w:val="24"/>
        </w:rPr>
      </w:pPr>
      <w:r w:rsidRPr="004B027E">
        <w:rPr>
          <w:b w:val="0"/>
          <w:szCs w:val="24"/>
        </w:rPr>
        <w:t xml:space="preserve">Р Е Ш Е Н И Е </w:t>
      </w:r>
    </w:p>
    <w:p w:rsidR="005C5B99" w:rsidRPr="004B027E" w:rsidRDefault="005C5B99" w:rsidP="00916077">
      <w:pPr>
        <w:tabs>
          <w:tab w:val="left" w:pos="7380"/>
        </w:tabs>
        <w:ind w:firstLine="709"/>
      </w:pPr>
    </w:p>
    <w:p w:rsidR="005C5B99" w:rsidRPr="00F875B1" w:rsidRDefault="005C5B99" w:rsidP="00916077">
      <w:pPr>
        <w:tabs>
          <w:tab w:val="left" w:pos="7380"/>
        </w:tabs>
      </w:pPr>
      <w:proofErr w:type="gramStart"/>
      <w:r w:rsidRPr="00F875B1">
        <w:t>от</w:t>
      </w:r>
      <w:proofErr w:type="gramEnd"/>
      <w:r w:rsidRPr="00F875B1">
        <w:t xml:space="preserve"> </w:t>
      </w:r>
      <w:r w:rsidR="00C96890" w:rsidRPr="00F875B1">
        <w:t>28.11.</w:t>
      </w:r>
      <w:r w:rsidRPr="00F875B1">
        <w:t>2014</w:t>
      </w:r>
      <w:r w:rsidR="00C96890" w:rsidRPr="00F875B1">
        <w:t>г</w:t>
      </w:r>
      <w:r w:rsidR="00C96890" w:rsidRPr="00F875B1">
        <w:tab/>
      </w:r>
      <w:r w:rsidR="00C96890" w:rsidRPr="00F875B1">
        <w:tab/>
      </w:r>
      <w:r w:rsidR="00C96890" w:rsidRPr="00F875B1">
        <w:tab/>
      </w:r>
      <w:r w:rsidRPr="00F875B1">
        <w:t xml:space="preserve">№ </w:t>
      </w:r>
      <w:r w:rsidR="00C96890" w:rsidRPr="00F875B1">
        <w:t>9/3</w:t>
      </w:r>
    </w:p>
    <w:p w:rsidR="00F875B1" w:rsidRPr="00F875B1" w:rsidRDefault="00F875B1" w:rsidP="00F875B1">
      <w:pPr>
        <w:tabs>
          <w:tab w:val="left" w:pos="7380"/>
        </w:tabs>
        <w:jc w:val="center"/>
      </w:pPr>
      <w:proofErr w:type="spellStart"/>
      <w:r w:rsidRPr="00F875B1">
        <w:t>с.Ершово</w:t>
      </w:r>
      <w:proofErr w:type="spellEnd"/>
    </w:p>
    <w:p w:rsidR="005C5B99" w:rsidRDefault="005C5B99" w:rsidP="00916077">
      <w:pPr>
        <w:tabs>
          <w:tab w:val="left" w:pos="7380"/>
        </w:tabs>
        <w:rPr>
          <w:b/>
        </w:rPr>
      </w:pPr>
    </w:p>
    <w:p w:rsidR="005C5B99" w:rsidRPr="00916077" w:rsidRDefault="005C5B99" w:rsidP="00916077">
      <w:pPr>
        <w:tabs>
          <w:tab w:val="left" w:pos="7380"/>
        </w:tabs>
        <w:jc w:val="center"/>
      </w:pPr>
      <w:r w:rsidRPr="00916077">
        <w:t>Об установлении и введении в действие</w:t>
      </w:r>
    </w:p>
    <w:p w:rsidR="005C5B99" w:rsidRDefault="005C5B99" w:rsidP="00916077">
      <w:pPr>
        <w:tabs>
          <w:tab w:val="left" w:pos="7380"/>
        </w:tabs>
        <w:jc w:val="center"/>
      </w:pPr>
      <w:r w:rsidRPr="00916077">
        <w:t>на</w:t>
      </w:r>
      <w:r>
        <w:t xml:space="preserve">лога на имущество физических лиц </w:t>
      </w:r>
    </w:p>
    <w:p w:rsidR="005C5B99" w:rsidRDefault="005C5B99" w:rsidP="00916077">
      <w:pPr>
        <w:tabs>
          <w:tab w:val="left" w:pos="3260"/>
        </w:tabs>
        <w:jc w:val="center"/>
      </w:pPr>
      <w:r w:rsidRPr="006E461F">
        <w:rPr>
          <w:color w:val="006666"/>
        </w:rPr>
        <w:t> </w:t>
      </w:r>
      <w:r w:rsidRPr="006E461F">
        <w:rPr>
          <w:color w:val="006666"/>
        </w:rPr>
        <w:br/>
      </w:r>
    </w:p>
    <w:p w:rsidR="005C5B99" w:rsidRPr="006A1B97" w:rsidRDefault="005C5B99" w:rsidP="003C3727">
      <w:pPr>
        <w:ind w:firstLine="709"/>
        <w:jc w:val="both"/>
      </w:pPr>
      <w:r w:rsidRPr="006A1B97">
        <w:t>В соответствии со</w:t>
      </w:r>
      <w:r w:rsidRPr="006A1B97">
        <w:rPr>
          <w:color w:val="006666"/>
          <w:shd w:val="clear" w:color="auto" w:fill="FFFFFF"/>
        </w:rPr>
        <w:t xml:space="preserve"> </w:t>
      </w:r>
      <w:r w:rsidRPr="006A1B97">
        <w:rPr>
          <w:shd w:val="clear" w:color="auto" w:fill="FFFFFF"/>
        </w:rPr>
        <w:t>ст.ст. 16, 35</w:t>
      </w:r>
      <w:r w:rsidRPr="006A1B97">
        <w:rPr>
          <w:color w:val="006666"/>
          <w:shd w:val="clear" w:color="auto" w:fill="FFFFFF"/>
        </w:rPr>
        <w:t xml:space="preserve"> </w:t>
      </w:r>
      <w:r w:rsidRPr="006A1B97">
        <w:t xml:space="preserve"> Федерального закона от 06.10.2003 № 131-ФЗ "Об общих принципах организации местного самоуправления в Российской Федерации",   </w:t>
      </w:r>
      <w:r>
        <w:t xml:space="preserve">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 </w:t>
      </w:r>
      <w:r w:rsidRPr="006A1B97">
        <w:t xml:space="preserve"> главой 31 Налогового кодекса Российской Федерации, руководствуясь ст. ст. 24, 42 Устава </w:t>
      </w:r>
      <w:proofErr w:type="spellStart"/>
      <w:r w:rsidRPr="006A1B97">
        <w:t>Ершовского</w:t>
      </w:r>
      <w:proofErr w:type="spellEnd"/>
      <w:r w:rsidRPr="006A1B97">
        <w:t xml:space="preserve"> муниципального образования, Дума </w:t>
      </w:r>
      <w:proofErr w:type="spellStart"/>
      <w:r w:rsidRPr="006A1B97">
        <w:t>Ершовского</w:t>
      </w:r>
      <w:proofErr w:type="spellEnd"/>
      <w:r w:rsidRPr="006A1B97">
        <w:t xml:space="preserve"> муниципального образования третьего созыва</w:t>
      </w:r>
    </w:p>
    <w:p w:rsidR="005C5B99" w:rsidRDefault="005C5B99" w:rsidP="00916077">
      <w:pPr>
        <w:jc w:val="both"/>
      </w:pPr>
    </w:p>
    <w:p w:rsidR="005C5B99" w:rsidRPr="00F875B1" w:rsidRDefault="005C5B99" w:rsidP="00916077">
      <w:pPr>
        <w:jc w:val="center"/>
      </w:pPr>
      <w:r w:rsidRPr="00F875B1">
        <w:t>Р Е Ш И Л А</w:t>
      </w:r>
    </w:p>
    <w:p w:rsidR="005C5B99" w:rsidRPr="00B0309C" w:rsidRDefault="005C5B99" w:rsidP="00916077">
      <w:pPr>
        <w:jc w:val="center"/>
        <w:rPr>
          <w:b/>
          <w:sz w:val="20"/>
          <w:szCs w:val="20"/>
        </w:rPr>
      </w:pPr>
    </w:p>
    <w:p w:rsidR="005C5B99" w:rsidRDefault="005C5B99" w:rsidP="006A1B97">
      <w:pPr>
        <w:tabs>
          <w:tab w:val="left" w:pos="7380"/>
        </w:tabs>
        <w:jc w:val="both"/>
      </w:pPr>
      <w:r>
        <w:t xml:space="preserve">        1. Установить и ввести в действие на территории </w:t>
      </w:r>
      <w:proofErr w:type="spellStart"/>
      <w:r>
        <w:t>Ершовского</w:t>
      </w:r>
      <w:proofErr w:type="spellEnd"/>
      <w:r>
        <w:t xml:space="preserve"> муниципального образования налог на имущество физических лиц.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  2. В случае определения налоговой базы, исходя из инвентаризационной стоимости, налоговые ставки устанавливаются на осн</w:t>
      </w:r>
      <w:r w:rsidR="009C1D87">
        <w:t>ове умноженной</w:t>
      </w:r>
      <w:r>
        <w:t xml:space="preserve">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</w:t>
      </w:r>
      <w:r w:rsidR="009C1D87">
        <w:t>женных в границах</w:t>
      </w:r>
      <w:r>
        <w:t xml:space="preserve"> </w:t>
      </w:r>
      <w:proofErr w:type="spellStart"/>
      <w:r>
        <w:t>Ершовского</w:t>
      </w:r>
      <w:proofErr w:type="spellEnd"/>
      <w:r>
        <w:t xml:space="preserve"> муниципального образования, в следующих пределах:</w:t>
      </w:r>
    </w:p>
    <w:p w:rsidR="005C5B99" w:rsidRDefault="005C5B99" w:rsidP="006A1B97">
      <w:pPr>
        <w:tabs>
          <w:tab w:val="left" w:pos="73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C5B99" w:rsidTr="00246CB8">
        <w:tc>
          <w:tcPr>
            <w:tcW w:w="4785" w:type="dxa"/>
          </w:tcPr>
          <w:p w:rsidR="005C5B99" w:rsidRDefault="005C5B99" w:rsidP="00AC360B">
            <w:pPr>
              <w:tabs>
                <w:tab w:val="left" w:pos="7380"/>
              </w:tabs>
              <w:jc w:val="center"/>
            </w:pPr>
            <w: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5C5B99" w:rsidRDefault="005C5B99" w:rsidP="00246CB8">
            <w:pPr>
              <w:tabs>
                <w:tab w:val="left" w:pos="7380"/>
              </w:tabs>
              <w:jc w:val="center"/>
            </w:pPr>
            <w:r>
              <w:t>Ставка налога</w:t>
            </w:r>
          </w:p>
        </w:tc>
      </w:tr>
      <w:tr w:rsidR="005C5B99" w:rsidTr="00246CB8">
        <w:tc>
          <w:tcPr>
            <w:tcW w:w="4785" w:type="dxa"/>
          </w:tcPr>
          <w:p w:rsidR="005C5B99" w:rsidRDefault="005C5B99" w:rsidP="00AC360B">
            <w:pPr>
              <w:tabs>
                <w:tab w:val="left" w:pos="7380"/>
              </w:tabs>
            </w:pPr>
            <w:r>
              <w:t>До 300 000 рублей включительно</w:t>
            </w:r>
          </w:p>
        </w:tc>
        <w:tc>
          <w:tcPr>
            <w:tcW w:w="4786" w:type="dxa"/>
          </w:tcPr>
          <w:p w:rsidR="005C5B99" w:rsidRDefault="005C5B99" w:rsidP="00246CB8">
            <w:pPr>
              <w:tabs>
                <w:tab w:val="left" w:pos="7380"/>
              </w:tabs>
              <w:jc w:val="center"/>
            </w:pPr>
            <w:r>
              <w:t>0,1 процента</w:t>
            </w:r>
          </w:p>
        </w:tc>
      </w:tr>
      <w:tr w:rsidR="005C5B99" w:rsidTr="00246CB8">
        <w:tc>
          <w:tcPr>
            <w:tcW w:w="4785" w:type="dxa"/>
          </w:tcPr>
          <w:p w:rsidR="005C5B99" w:rsidRDefault="005C5B99" w:rsidP="00246CB8">
            <w:pPr>
              <w:tabs>
                <w:tab w:val="left" w:pos="7380"/>
              </w:tabs>
            </w:pPr>
            <w:r>
              <w:t xml:space="preserve">Свыше 300000 рублей до 500000 рублей </w:t>
            </w:r>
          </w:p>
          <w:p w:rsidR="005C5B99" w:rsidRDefault="005C5B99" w:rsidP="00AC360B">
            <w:pPr>
              <w:tabs>
                <w:tab w:val="left" w:pos="7380"/>
              </w:tabs>
            </w:pPr>
            <w:r>
              <w:t>включительно</w:t>
            </w:r>
          </w:p>
        </w:tc>
        <w:tc>
          <w:tcPr>
            <w:tcW w:w="4786" w:type="dxa"/>
          </w:tcPr>
          <w:p w:rsidR="005C5B99" w:rsidRDefault="005C5B99" w:rsidP="00246CB8">
            <w:pPr>
              <w:tabs>
                <w:tab w:val="left" w:pos="7380"/>
              </w:tabs>
              <w:jc w:val="center"/>
            </w:pPr>
          </w:p>
          <w:p w:rsidR="005C5B99" w:rsidRDefault="005C5B99" w:rsidP="00246CB8">
            <w:pPr>
              <w:tabs>
                <w:tab w:val="left" w:pos="7380"/>
              </w:tabs>
              <w:jc w:val="center"/>
            </w:pPr>
            <w:r>
              <w:t>0,3 процента</w:t>
            </w:r>
          </w:p>
        </w:tc>
      </w:tr>
      <w:tr w:rsidR="005C5B99" w:rsidTr="00246CB8">
        <w:tc>
          <w:tcPr>
            <w:tcW w:w="4785" w:type="dxa"/>
          </w:tcPr>
          <w:p w:rsidR="005C5B99" w:rsidRDefault="005C5B99" w:rsidP="00246CB8">
            <w:pPr>
              <w:tabs>
                <w:tab w:val="left" w:pos="7380"/>
              </w:tabs>
            </w:pPr>
            <w:r>
              <w:t>Свыше 500000 рублей</w:t>
            </w:r>
          </w:p>
        </w:tc>
        <w:tc>
          <w:tcPr>
            <w:tcW w:w="4786" w:type="dxa"/>
          </w:tcPr>
          <w:p w:rsidR="005C5B99" w:rsidRDefault="005C5B99" w:rsidP="00246CB8">
            <w:pPr>
              <w:tabs>
                <w:tab w:val="left" w:pos="7380"/>
              </w:tabs>
              <w:jc w:val="center"/>
            </w:pPr>
            <w:r>
              <w:t>2,0 процента</w:t>
            </w:r>
          </w:p>
        </w:tc>
      </w:tr>
    </w:tbl>
    <w:p w:rsidR="005C5B99" w:rsidRDefault="005C5B99" w:rsidP="006A1B97">
      <w:pPr>
        <w:tabs>
          <w:tab w:val="left" w:pos="7380"/>
        </w:tabs>
        <w:jc w:val="both"/>
      </w:pPr>
    </w:p>
    <w:p w:rsidR="005C5B99" w:rsidRDefault="005C5B99" w:rsidP="006A1B97">
      <w:pPr>
        <w:tabs>
          <w:tab w:val="left" w:pos="7380"/>
        </w:tabs>
        <w:jc w:val="both"/>
      </w:pPr>
      <w:r>
        <w:t xml:space="preserve">    3. Установить ставки налога в зависимости от кадастровой стоимости объекта налогообложения в следующих размерах (с даты установления Законодательным собранием Иркутской области единой даты начала применения на территории </w:t>
      </w:r>
      <w:r w:rsidR="00C96890">
        <w:t>Иркутской области</w:t>
      </w:r>
      <w:r>
        <w:t xml:space="preserve"> порядка определения налоговой базы, исходя из кадастровой стоимости объектов налогообложения):</w:t>
      </w:r>
    </w:p>
    <w:p w:rsidR="005C5B99" w:rsidRDefault="005C5B99" w:rsidP="006A1B97">
      <w:pPr>
        <w:tabs>
          <w:tab w:val="left" w:pos="7380"/>
        </w:tabs>
        <w:jc w:val="both"/>
      </w:pPr>
      <w:r>
        <w:lastRenderedPageBreak/>
        <w:t xml:space="preserve">      0,1 % в отношении: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 - жилых домов, жилых помещений;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 - объектов незавершенного строительства в случае, если проектируемым назначением таких объектов является жилой дом;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- единых недвижимых комплексов, в состав которых входит хотя бы одно жилое помещение (жилой дом);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- гаражей и </w:t>
      </w:r>
      <w:proofErr w:type="spellStart"/>
      <w:r>
        <w:t>машиномест</w:t>
      </w:r>
      <w:proofErr w:type="spellEnd"/>
      <w:r>
        <w:t>;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9C1D87">
        <w:t>, дачного хозяйств</w:t>
      </w:r>
      <w:r>
        <w:t>, огородничества, садоводства или индивидуального жилищного строительства.</w:t>
      </w:r>
    </w:p>
    <w:p w:rsidR="005C5B99" w:rsidRDefault="005C5B99" w:rsidP="006A1B97">
      <w:pPr>
        <w:tabs>
          <w:tab w:val="left" w:pos="7380"/>
        </w:tabs>
        <w:jc w:val="both"/>
      </w:pPr>
      <w:r>
        <w:t xml:space="preserve">       2,0% в отношении объектов налогообложения, включенных в перечень, определяемый в соответствии с п. 7 ст. 378.2 Налогового кодекса Российской Федерации, в отношении объектов налогообложения, предусмотренных абзацем вторым п. 10 ст.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5C5B99" w:rsidRDefault="00F9526C" w:rsidP="006A1B97">
      <w:pPr>
        <w:tabs>
          <w:tab w:val="left" w:pos="7380"/>
        </w:tabs>
        <w:jc w:val="both"/>
      </w:pPr>
      <w:r>
        <w:t xml:space="preserve">       0</w:t>
      </w:r>
      <w:r w:rsidR="005C5B99">
        <w:t>,</w:t>
      </w:r>
      <w:r>
        <w:t>5</w:t>
      </w:r>
      <w:r w:rsidR="005C5B99">
        <w:t xml:space="preserve"> % в отношении прочих объектов налогообложения.</w:t>
      </w:r>
    </w:p>
    <w:p w:rsidR="00CF53CD" w:rsidRPr="00A52EF4" w:rsidRDefault="00CF53CD" w:rsidP="00CF53CD">
      <w:pPr>
        <w:tabs>
          <w:tab w:val="left" w:pos="426"/>
        </w:tabs>
        <w:jc w:val="both"/>
      </w:pPr>
      <w:r>
        <w:tab/>
      </w:r>
      <w:r w:rsidRPr="00A52EF4">
        <w:t>4. Установить, что порядок и сроки уплаты налога на имущество физических лиц установленные статьей 409 Налогового кодекса Российской Федерации</w:t>
      </w:r>
      <w:r w:rsidR="00DE0486" w:rsidRPr="00A52EF4">
        <w:t>, действуют в полном объеме.</w:t>
      </w:r>
    </w:p>
    <w:p w:rsidR="005C5B99" w:rsidRDefault="00DE0486" w:rsidP="006A1B97">
      <w:pPr>
        <w:tabs>
          <w:tab w:val="left" w:pos="7380"/>
        </w:tabs>
        <w:jc w:val="both"/>
      </w:pPr>
      <w:r>
        <w:t xml:space="preserve">       5</w:t>
      </w:r>
      <w:r w:rsidR="005C5B99">
        <w:t xml:space="preserve">. Установить, что для граждан, имеющих в собственности имущество, являющееся объектом налогообложения на территории </w:t>
      </w:r>
      <w:proofErr w:type="spellStart"/>
      <w:r w:rsidR="005C5B99">
        <w:t>Ершовского</w:t>
      </w:r>
      <w:proofErr w:type="spellEnd"/>
      <w:r w:rsidR="005C5B99">
        <w:t xml:space="preserve"> поселения, льготы по налогу, установленные статьей 407 Налогового кодекса Российской Федерации, действует в полном объеме.</w:t>
      </w:r>
    </w:p>
    <w:p w:rsidR="005C5B99" w:rsidRDefault="00DE0486" w:rsidP="00243E1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5C5B99" w:rsidRPr="00243E18">
        <w:rPr>
          <w:rFonts w:ascii="Times New Roman" w:hAnsi="Times New Roman" w:cs="Times New Roman"/>
          <w:sz w:val="24"/>
          <w:szCs w:val="24"/>
        </w:rPr>
        <w:t>.</w:t>
      </w:r>
      <w:r w:rsidR="005C5B99">
        <w:rPr>
          <w:rFonts w:ascii="Times New Roman" w:hAnsi="Times New Roman" w:cs="Times New Roman"/>
          <w:sz w:val="24"/>
          <w:szCs w:val="24"/>
        </w:rPr>
        <w:t xml:space="preserve"> Установить, что настоящее решение вступает в силу не ранее, чем по истечении одного месяца со дня его официального опубликования и не ранее</w:t>
      </w:r>
      <w:r w:rsidR="005C5B99" w:rsidRPr="00243E18">
        <w:rPr>
          <w:rFonts w:ascii="Times New Roman" w:hAnsi="Times New Roman" w:cs="Times New Roman"/>
          <w:sz w:val="24"/>
          <w:szCs w:val="24"/>
        </w:rPr>
        <w:t xml:space="preserve">  1 января 2015 года</w:t>
      </w:r>
      <w:r w:rsidR="005C5B99">
        <w:rPr>
          <w:rFonts w:ascii="Times New Roman" w:hAnsi="Times New Roman" w:cs="Times New Roman"/>
          <w:sz w:val="24"/>
          <w:szCs w:val="24"/>
        </w:rPr>
        <w:t>.</w:t>
      </w:r>
    </w:p>
    <w:p w:rsidR="005C5B99" w:rsidRPr="00243E18" w:rsidRDefault="00DE0486" w:rsidP="00243E1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5C5B99">
        <w:rPr>
          <w:rFonts w:ascii="Times New Roman" w:hAnsi="Times New Roman" w:cs="Times New Roman"/>
          <w:sz w:val="24"/>
          <w:szCs w:val="24"/>
        </w:rPr>
        <w:t xml:space="preserve">. Со дня вступления  в силу настоящего решения Думы, признать утратившим силу: решение Думы </w:t>
      </w:r>
      <w:proofErr w:type="spellStart"/>
      <w:r w:rsidR="005C5B9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C5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второго созыва от 28.11.2008 №16/1 «Об установлении и введении в действие налога на имущество физических лиц», решение Думы </w:t>
      </w:r>
      <w:proofErr w:type="spellStart"/>
      <w:r w:rsidR="005C5B9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C5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второго созыва от 28.10.2010 № 9/2 «О внесении изменений  в решение Думы </w:t>
      </w:r>
      <w:proofErr w:type="spellStart"/>
      <w:r w:rsidR="005C5B9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C5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второго созыва от 28.11.2008 №16/1 «Об установлении и введении в действие налога на имущество физических лиц»,</w:t>
      </w:r>
      <w:r w:rsidR="005C5B99" w:rsidRPr="000149D5">
        <w:rPr>
          <w:rFonts w:ascii="Times New Roman" w:hAnsi="Times New Roman" w:cs="Times New Roman"/>
          <w:sz w:val="24"/>
          <w:szCs w:val="24"/>
        </w:rPr>
        <w:t xml:space="preserve"> </w:t>
      </w:r>
      <w:r w:rsidR="005C5B99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spellStart"/>
      <w:r w:rsidR="005C5B9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C5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второго созыва от 07.11.2010 № 10/2 «О внесении изменений  в решение Думы </w:t>
      </w:r>
      <w:proofErr w:type="spellStart"/>
      <w:r w:rsidR="005C5B99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5C5B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второго созыва от 28.11.2008 №16/1 «Об установлении и введении в действие налога на имущество физических лиц».</w:t>
      </w:r>
    </w:p>
    <w:p w:rsidR="005C5B99" w:rsidRDefault="00DE0486" w:rsidP="00916077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8</w:t>
      </w:r>
      <w:r w:rsidR="005C5B99">
        <w:t>. Опубликовать настоящее Решение в газете «</w:t>
      </w:r>
      <w:proofErr w:type="spellStart"/>
      <w:r w:rsidR="005C5B99">
        <w:t>Ершовский</w:t>
      </w:r>
      <w:proofErr w:type="spellEnd"/>
      <w:r w:rsidR="005C5B99">
        <w:t xml:space="preserve"> вестник» и разместить на официальном сайте администрации </w:t>
      </w:r>
      <w:proofErr w:type="spellStart"/>
      <w:r w:rsidR="005C5B99">
        <w:t>Ершовского</w:t>
      </w:r>
      <w:proofErr w:type="spellEnd"/>
      <w:r w:rsidR="005C5B99">
        <w:t xml:space="preserve"> муниципального образования в сети «Интернет».</w:t>
      </w:r>
    </w:p>
    <w:p w:rsidR="005C5B99" w:rsidRDefault="005C5B99" w:rsidP="00916077">
      <w:pPr>
        <w:tabs>
          <w:tab w:val="left" w:pos="7380"/>
        </w:tabs>
      </w:pPr>
    </w:p>
    <w:p w:rsidR="005C5B99" w:rsidRDefault="005C5B99" w:rsidP="00916077">
      <w:pPr>
        <w:tabs>
          <w:tab w:val="left" w:pos="7380"/>
        </w:tabs>
      </w:pPr>
    </w:p>
    <w:p w:rsidR="005C5B99" w:rsidRDefault="005C5B99" w:rsidP="00916077">
      <w:pPr>
        <w:tabs>
          <w:tab w:val="left" w:pos="7380"/>
        </w:tabs>
      </w:pPr>
    </w:p>
    <w:p w:rsidR="005C5B99" w:rsidRPr="00B0309C" w:rsidRDefault="005C5B99" w:rsidP="00916077">
      <w:pPr>
        <w:tabs>
          <w:tab w:val="left" w:pos="7380"/>
        </w:tabs>
      </w:pPr>
      <w:r w:rsidRPr="00B0309C">
        <w:t xml:space="preserve">Глава </w:t>
      </w:r>
      <w:proofErr w:type="spellStart"/>
      <w:r w:rsidRPr="00B0309C">
        <w:t>Ершовского</w:t>
      </w:r>
      <w:proofErr w:type="spellEnd"/>
    </w:p>
    <w:p w:rsidR="005C5B99" w:rsidRDefault="005C5B99" w:rsidP="00916077">
      <w:r>
        <w:t>муниципального образования                                                        А.В. Квитка</w:t>
      </w:r>
    </w:p>
    <w:sectPr w:rsidR="005C5B99" w:rsidSect="00E2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077"/>
    <w:rsid w:val="000149D5"/>
    <w:rsid w:val="00075F40"/>
    <w:rsid w:val="001659A1"/>
    <w:rsid w:val="00243E18"/>
    <w:rsid w:val="00246CB8"/>
    <w:rsid w:val="002654BD"/>
    <w:rsid w:val="002721A1"/>
    <w:rsid w:val="002E4925"/>
    <w:rsid w:val="00344DFC"/>
    <w:rsid w:val="00350DFC"/>
    <w:rsid w:val="00353D25"/>
    <w:rsid w:val="003C3727"/>
    <w:rsid w:val="003F3938"/>
    <w:rsid w:val="004B027E"/>
    <w:rsid w:val="005029AD"/>
    <w:rsid w:val="005813A0"/>
    <w:rsid w:val="00591E5D"/>
    <w:rsid w:val="005C5B99"/>
    <w:rsid w:val="006A1B97"/>
    <w:rsid w:val="006B4AD1"/>
    <w:rsid w:val="006E461F"/>
    <w:rsid w:val="00781711"/>
    <w:rsid w:val="007C3EF2"/>
    <w:rsid w:val="00853962"/>
    <w:rsid w:val="00855F0A"/>
    <w:rsid w:val="00916077"/>
    <w:rsid w:val="009C1D87"/>
    <w:rsid w:val="009D5741"/>
    <w:rsid w:val="00A52EF4"/>
    <w:rsid w:val="00A94B1C"/>
    <w:rsid w:val="00AC360B"/>
    <w:rsid w:val="00B0309C"/>
    <w:rsid w:val="00B50A04"/>
    <w:rsid w:val="00C177D8"/>
    <w:rsid w:val="00C96890"/>
    <w:rsid w:val="00CB5DC4"/>
    <w:rsid w:val="00CF53CD"/>
    <w:rsid w:val="00D06A16"/>
    <w:rsid w:val="00D705CF"/>
    <w:rsid w:val="00DE0486"/>
    <w:rsid w:val="00E25CB7"/>
    <w:rsid w:val="00F25064"/>
    <w:rsid w:val="00F875B1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4E23B-EF0C-491D-9EC0-D6B749B5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607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607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607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1607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160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99"/>
    <w:qFormat/>
    <w:rsid w:val="006A1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2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B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01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9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90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90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30</cp:revision>
  <cp:lastPrinted>2014-11-28T03:47:00Z</cp:lastPrinted>
  <dcterms:created xsi:type="dcterms:W3CDTF">2014-09-29T07:32:00Z</dcterms:created>
  <dcterms:modified xsi:type="dcterms:W3CDTF">2014-11-28T05:41:00Z</dcterms:modified>
</cp:coreProperties>
</file>